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center" w:pos="4153"/>
          <w:tab w:val="right" w:pos="9781"/>
        </w:tabs>
        <w:spacing w:after="0" w:afterLines="0"/>
        <w:rPr>
          <w:rFonts w:hint="default" w:ascii="Times New Roman" w:hAnsi="Times New Roman" w:cs="Times New Roman"/>
          <w:b/>
          <w:bCs/>
          <w:sz w:val="24"/>
          <w:szCs w:val="24"/>
          <w:lang w:val="en-US"/>
        </w:rPr>
      </w:pPr>
      <w:r>
        <w:rPr>
          <w:rFonts w:hint="default" w:ascii="Times New Roman" w:hAnsi="Times New Roman" w:cs="Times New Roman"/>
          <w:b/>
          <w:bCs/>
          <w:sz w:val="24"/>
          <w:szCs w:val="24"/>
        </w:rPr>
        <w:t>3GPP TSG-RAN WG2 Meeting 125bis</w:t>
      </w:r>
      <w:r>
        <w:rPr>
          <w:rFonts w:hint="default" w:ascii="Times New Roman" w:hAnsi="Times New Roman" w:cs="Times New Roman"/>
          <w:b/>
          <w:bCs/>
          <w:sz w:val="24"/>
          <w:szCs w:val="24"/>
        </w:rPr>
        <w:tab/>
      </w:r>
      <w:r>
        <w:rPr>
          <w:rFonts w:hint="eastAsia"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lang w:val="en-US" w:eastAsia="zh-CN"/>
        </w:rPr>
        <w:t>R2-240</w:t>
      </w:r>
      <w:r>
        <w:rPr>
          <w:rFonts w:hint="eastAsia" w:ascii="Times New Roman" w:hAnsi="Times New Roman" w:cs="Times New Roman"/>
          <w:b/>
          <w:bCs/>
          <w:sz w:val="24"/>
          <w:szCs w:val="24"/>
          <w:lang w:val="en-US" w:eastAsia="zh-CN"/>
        </w:rPr>
        <w:t>5299</w:t>
      </w:r>
    </w:p>
    <w:p>
      <w:pPr>
        <w:pStyle w:val="16"/>
        <w:tabs>
          <w:tab w:val="center" w:pos="4153"/>
          <w:tab w:val="right" w:pos="7088"/>
          <w:tab w:val="right" w:pos="9781"/>
        </w:tabs>
        <w:spacing w:after="0" w:afterLines="0"/>
        <w:rPr>
          <w:rFonts w:hint="default" w:ascii="Times New Roman" w:hAnsi="Times New Roman" w:cs="Times New Roman"/>
          <w:b/>
          <w:bCs/>
          <w:sz w:val="24"/>
          <w:szCs w:val="24"/>
        </w:rPr>
      </w:pPr>
      <w:r>
        <w:rPr>
          <w:rFonts w:hint="default" w:ascii="Times New Roman" w:hAnsi="Times New Roman" w:cs="Times New Roman"/>
          <w:b/>
          <w:bCs/>
          <w:sz w:val="24"/>
          <w:szCs w:val="24"/>
        </w:rPr>
        <w:t>Changsha, China, Apr. 15th-19th</w:t>
      </w:r>
    </w:p>
    <w:p>
      <w:pPr>
        <w:rPr>
          <w:rFonts w:hint="default" w:ascii="Times New Roman" w:hAnsi="Times New Roman" w:cs="Times New Roman"/>
          <w:lang w:eastAsia="zh-CN"/>
        </w:rPr>
      </w:pPr>
    </w:p>
    <w:p>
      <w:pPr>
        <w:spacing w:after="60"/>
        <w:ind w:left="1985" w:hanging="1985"/>
        <w:rPr>
          <w:rFonts w:hint="default" w:ascii="Times New Roman" w:hAnsi="Times New Roman" w:cs="Times New Roman"/>
          <w:bCs/>
          <w:sz w:val="21"/>
          <w:szCs w:val="21"/>
          <w:lang w:eastAsia="zh-CN"/>
        </w:rPr>
      </w:pPr>
      <w:r>
        <w:rPr>
          <w:rFonts w:hint="default" w:ascii="Times New Roman" w:hAnsi="Times New Roman" w:cs="Times New Roman"/>
          <w:b/>
          <w:sz w:val="21"/>
          <w:szCs w:val="21"/>
        </w:rPr>
        <w:t>Agenda item:</w:t>
      </w:r>
      <w:r>
        <w:rPr>
          <w:rFonts w:hint="default" w:ascii="Times New Roman" w:hAnsi="Times New Roman" w:cs="Times New Roman"/>
          <w:b/>
          <w:sz w:val="21"/>
          <w:szCs w:val="21"/>
        </w:rPr>
        <w:tab/>
      </w:r>
      <w:r>
        <w:rPr>
          <w:rFonts w:hint="default" w:ascii="Times New Roman" w:hAnsi="Times New Roman" w:cs="Times New Roman"/>
          <w:b/>
          <w:bCs/>
          <w:sz w:val="21"/>
          <w:szCs w:val="21"/>
          <w:lang w:eastAsia="zh-CN"/>
        </w:rPr>
        <w:t>8.8.2</w:t>
      </w:r>
    </w:p>
    <w:p>
      <w:pPr>
        <w:spacing w:after="60"/>
        <w:ind w:left="1985" w:hanging="1985"/>
        <w:rPr>
          <w:rFonts w:hint="default" w:ascii="Times New Roman" w:hAnsi="Times New Roman" w:cs="Times New Roman"/>
          <w:b/>
          <w:bCs/>
          <w:sz w:val="21"/>
          <w:szCs w:val="21"/>
          <w:lang w:val="en-US" w:eastAsia="zh-CN"/>
        </w:rPr>
      </w:pPr>
      <w:r>
        <w:rPr>
          <w:rFonts w:hint="default" w:ascii="Times New Roman" w:hAnsi="Times New Roman" w:cs="Times New Roman"/>
          <w:b/>
          <w:sz w:val="21"/>
          <w:szCs w:val="21"/>
        </w:rPr>
        <w:t>Title:</w:t>
      </w:r>
      <w:r>
        <w:rPr>
          <w:rFonts w:hint="default" w:ascii="Times New Roman" w:hAnsi="Times New Roman" w:cs="Times New Roman"/>
          <w:b/>
          <w:sz w:val="21"/>
          <w:szCs w:val="21"/>
        </w:rPr>
        <w:tab/>
      </w:r>
      <w:r>
        <w:rPr>
          <w:rFonts w:hint="default" w:ascii="Times New Roman" w:hAnsi="Times New Roman" w:cs="Times New Roman"/>
          <w:b/>
          <w:bCs/>
          <w:sz w:val="21"/>
          <w:szCs w:val="21"/>
          <w:lang w:val="en-US" w:eastAsia="zh-CN"/>
        </w:rPr>
        <w:t>Questions identified to RAN1 on Downlink Coverage Enhancement</w:t>
      </w:r>
      <w:r>
        <w:rPr>
          <w:rFonts w:hint="default" w:ascii="Times New Roman" w:hAnsi="Times New Roman" w:cs="Times New Roman"/>
          <w:b/>
          <w:bCs/>
          <w:sz w:val="21"/>
          <w:szCs w:val="21"/>
          <w:lang w:val="en-US" w:eastAsia="zh-CN"/>
        </w:rPr>
        <w:tab/>
      </w:r>
      <w:r>
        <w:rPr>
          <w:rFonts w:hint="default" w:ascii="Times New Roman" w:hAnsi="Times New Roman" w:cs="Times New Roman"/>
          <w:b/>
          <w:bCs/>
          <w:sz w:val="21"/>
          <w:szCs w:val="21"/>
          <w:lang w:val="en-US" w:eastAsia="zh-CN"/>
        </w:rPr>
        <w:t xml:space="preserve"> </w:t>
      </w:r>
    </w:p>
    <w:p>
      <w:pPr>
        <w:spacing w:after="60"/>
        <w:ind w:left="1985" w:hanging="1985"/>
        <w:rPr>
          <w:rFonts w:hint="default" w:ascii="Times New Roman" w:hAnsi="Times New Roman" w:cs="Times New Roman"/>
          <w:bCs/>
          <w:sz w:val="21"/>
          <w:szCs w:val="21"/>
        </w:rPr>
      </w:pPr>
      <w:r>
        <w:rPr>
          <w:rFonts w:hint="default" w:ascii="Times New Roman" w:hAnsi="Times New Roman" w:cs="Times New Roman"/>
          <w:b/>
          <w:sz w:val="21"/>
          <w:szCs w:val="21"/>
        </w:rPr>
        <w:t>Source:</w:t>
      </w:r>
      <w:r>
        <w:rPr>
          <w:rFonts w:hint="default" w:ascii="Times New Roman" w:hAnsi="Times New Roman" w:cs="Times New Roman"/>
          <w:bCs/>
          <w:sz w:val="21"/>
          <w:szCs w:val="21"/>
        </w:rPr>
        <w:tab/>
      </w:r>
      <w:r>
        <w:rPr>
          <w:rFonts w:hint="default" w:ascii="Times New Roman" w:hAnsi="Times New Roman" w:cs="Times New Roman"/>
          <w:b/>
          <w:bCs/>
          <w:sz w:val="21"/>
          <w:szCs w:val="21"/>
        </w:rPr>
        <w:t>CMCC</w:t>
      </w:r>
    </w:p>
    <w:p>
      <w:pPr>
        <w:spacing w:after="60"/>
        <w:ind w:left="1985" w:hanging="1985"/>
        <w:rPr>
          <w:rFonts w:hint="default" w:ascii="Times New Roman" w:hAnsi="Times New Roman" w:cs="Times New Roman"/>
          <w:bCs/>
          <w:sz w:val="21"/>
          <w:szCs w:val="21"/>
        </w:rPr>
      </w:pPr>
      <w:r>
        <w:rPr>
          <w:rFonts w:hint="default" w:ascii="Times New Roman" w:hAnsi="Times New Roman" w:cs="Times New Roman"/>
          <w:b/>
          <w:sz w:val="21"/>
          <w:szCs w:val="21"/>
        </w:rPr>
        <w:t>Document for:</w:t>
      </w:r>
      <w:r>
        <w:rPr>
          <w:rFonts w:hint="default" w:ascii="Times New Roman" w:hAnsi="Times New Roman" w:cs="Times New Roman"/>
          <w:bCs/>
          <w:sz w:val="21"/>
          <w:szCs w:val="21"/>
        </w:rPr>
        <w:tab/>
      </w:r>
      <w:r>
        <w:rPr>
          <w:rFonts w:hint="default" w:ascii="Times New Roman" w:hAnsi="Times New Roman" w:cs="Times New Roman"/>
          <w:b/>
          <w:sz w:val="21"/>
          <w:szCs w:val="21"/>
          <w:lang w:eastAsia="zh-CN"/>
        </w:rPr>
        <w:t>Discussion</w:t>
      </w:r>
    </w:p>
    <w:p>
      <w:pPr>
        <w:pBdr>
          <w:bottom w:val="single" w:color="auto" w:sz="4" w:space="1"/>
        </w:pBdr>
        <w:rPr>
          <w:rFonts w:hint="default" w:ascii="Times New Roman" w:hAnsi="Times New Roman" w:cs="Times New Roman"/>
        </w:rPr>
      </w:pPr>
    </w:p>
    <w:p>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 xml:space="preserve"> Introduction</w:t>
      </w:r>
    </w:p>
    <w:p>
      <w:pPr>
        <w:spacing w:before="120" w:beforeLines="50" w:after="120" w:afterLines="50"/>
        <w:rPr>
          <w:rFonts w:hint="default" w:ascii="Times New Roman" w:hAnsi="Times New Roman" w:cs="Times New Roman" w:eastAsiaTheme="minorEastAsia"/>
          <w:bCs/>
          <w:iCs/>
          <w:sz w:val="20"/>
          <w:szCs w:val="20"/>
          <w:lang w:val="en-US" w:eastAsia="zh-CN"/>
        </w:rPr>
      </w:pPr>
      <w:r>
        <w:rPr>
          <w:rFonts w:hint="eastAsia" w:cs="Times New Roman"/>
          <w:bCs/>
          <w:iCs/>
          <w:sz w:val="20"/>
          <w:szCs w:val="20"/>
          <w:lang w:val="en-US" w:eastAsia="zh-CN"/>
        </w:rPr>
        <w:t>I</w:t>
      </w:r>
      <w:r>
        <w:rPr>
          <w:rFonts w:hint="default" w:ascii="Times New Roman" w:hAnsi="Times New Roman" w:cs="Times New Roman"/>
          <w:bCs/>
          <w:iCs/>
          <w:sz w:val="20"/>
          <w:szCs w:val="20"/>
          <w:lang w:val="en-US" w:eastAsia="zh-CN"/>
        </w:rPr>
        <w:t xml:space="preserve">n </w:t>
      </w:r>
      <w:r>
        <w:rPr>
          <w:rFonts w:hint="eastAsia" w:cs="Times New Roman"/>
          <w:bCs/>
          <w:iCs/>
          <w:sz w:val="20"/>
          <w:szCs w:val="20"/>
          <w:lang w:val="en-US" w:eastAsia="zh-CN"/>
        </w:rPr>
        <w:t xml:space="preserve">previous </w:t>
      </w:r>
      <w:r>
        <w:rPr>
          <w:rFonts w:hint="default" w:ascii="Times New Roman" w:hAnsi="Times New Roman" w:cs="Times New Roman"/>
          <w:bCs/>
          <w:iCs/>
          <w:sz w:val="20"/>
          <w:szCs w:val="20"/>
          <w:lang w:val="en-US" w:eastAsia="zh-CN"/>
        </w:rPr>
        <w:t>RAN1</w:t>
      </w:r>
      <w:r>
        <w:rPr>
          <w:rFonts w:hint="eastAsia" w:cs="Times New Roman"/>
          <w:bCs/>
          <w:iCs/>
          <w:sz w:val="20"/>
          <w:szCs w:val="20"/>
          <w:lang w:val="en-US" w:eastAsia="zh-CN"/>
        </w:rPr>
        <w:t xml:space="preserve"> meetings</w:t>
      </w:r>
      <w:r>
        <w:rPr>
          <w:rFonts w:hint="default" w:ascii="Times New Roman" w:hAnsi="Times New Roman" w:cs="Times New Roman"/>
          <w:bCs/>
          <w:iCs/>
          <w:sz w:val="20"/>
          <w:szCs w:val="20"/>
          <w:lang w:val="en-US" w:eastAsia="zh-CN"/>
        </w:rPr>
        <w:t xml:space="preserve">, the study of </w:t>
      </w:r>
      <w:r>
        <w:rPr>
          <w:rFonts w:hint="default" w:ascii="Times New Roman" w:hAnsi="Times New Roman" w:cs="Times New Roman"/>
          <w:bCs/>
          <w:iCs/>
          <w:sz w:val="20"/>
          <w:szCs w:val="20"/>
        </w:rPr>
        <w:t xml:space="preserve">downlink coverage </w:t>
      </w:r>
      <w:r>
        <w:rPr>
          <w:rFonts w:hint="default" w:ascii="Times New Roman" w:hAnsi="Times New Roman" w:cs="Times New Roman"/>
          <w:bCs/>
          <w:iCs/>
          <w:sz w:val="20"/>
          <w:szCs w:val="20"/>
          <w:lang w:val="en-US" w:eastAsia="zh-CN"/>
        </w:rPr>
        <w:t xml:space="preserve">enhancement </w:t>
      </w:r>
      <w:r>
        <w:rPr>
          <w:rFonts w:hint="default" w:ascii="Times New Roman" w:hAnsi="Times New Roman" w:cs="Times New Roman"/>
          <w:bCs/>
          <w:iCs/>
          <w:sz w:val="20"/>
          <w:szCs w:val="20"/>
        </w:rPr>
        <w:t>in NR NTN</w:t>
      </w:r>
      <w:r>
        <w:rPr>
          <w:rFonts w:hint="default" w:ascii="Times New Roman" w:hAnsi="Times New Roman" w:cs="Times New Roman"/>
          <w:bCs/>
          <w:iCs/>
          <w:sz w:val="20"/>
          <w:szCs w:val="20"/>
          <w:lang w:val="en-US" w:eastAsia="zh-CN"/>
        </w:rPr>
        <w:t xml:space="preserve"> had been discussed, focusing on the </w:t>
      </w:r>
      <w:r>
        <w:rPr>
          <w:rFonts w:hint="default" w:ascii="Times New Roman" w:hAnsi="Times New Roman" w:cs="Times New Roman"/>
          <w:bCs/>
          <w:iCs/>
          <w:sz w:val="20"/>
          <w:szCs w:val="20"/>
        </w:rPr>
        <w:t>evaluation methodology, simulation assumptions and link budget analysis for DL coverage performance.</w:t>
      </w:r>
      <w:r>
        <w:rPr>
          <w:rFonts w:hint="default" w:ascii="Times New Roman" w:hAnsi="Times New Roman" w:cs="Times New Roman"/>
          <w:bCs/>
          <w:iCs/>
          <w:sz w:val="20"/>
          <w:szCs w:val="20"/>
          <w:lang w:val="en-US" w:eastAsia="zh-CN"/>
        </w:rPr>
        <w:t xml:space="preserve"> </w:t>
      </w:r>
      <w:r>
        <w:rPr>
          <w:rFonts w:hint="eastAsia" w:cs="Times New Roman"/>
          <w:bCs/>
          <w:iCs/>
          <w:sz w:val="20"/>
          <w:szCs w:val="20"/>
          <w:lang w:val="en-US" w:eastAsia="zh-CN"/>
        </w:rPr>
        <w:t xml:space="preserve">And in last RAN2 meeting, RAN2 has discussed </w:t>
      </w:r>
      <w:r>
        <w:rPr>
          <w:rFonts w:hint="default" w:ascii="Times New Roman" w:hAnsi="Times New Roman" w:cs="Times New Roman"/>
          <w:bCs/>
          <w:iCs/>
          <w:sz w:val="20"/>
          <w:szCs w:val="20"/>
          <w:lang w:val="en-US" w:eastAsia="zh-CN"/>
        </w:rPr>
        <w:t xml:space="preserve">the RAN1 progress of </w:t>
      </w:r>
      <w:r>
        <w:rPr>
          <w:rFonts w:hint="default" w:ascii="Times New Roman" w:hAnsi="Times New Roman" w:cs="Times New Roman"/>
          <w:bCs/>
          <w:iCs/>
          <w:sz w:val="20"/>
          <w:szCs w:val="20"/>
        </w:rPr>
        <w:t xml:space="preserve">downlink coverage </w:t>
      </w:r>
      <w:r>
        <w:rPr>
          <w:rFonts w:hint="eastAsia" w:cs="Times New Roman"/>
          <w:bCs/>
          <w:iCs/>
          <w:sz w:val="20"/>
          <w:szCs w:val="20"/>
          <w:lang w:val="en-US" w:eastAsia="zh-CN"/>
        </w:rPr>
        <w:t xml:space="preserve">enhancement and the </w:t>
      </w:r>
      <w:r>
        <w:t>RAN2 aspects of DL coverage enhancements (e.g. cell level / beam level DTX/DRX mechanism, etc.)</w:t>
      </w:r>
      <w:r>
        <w:rPr>
          <w:rFonts w:hint="eastAsia"/>
          <w:lang w:val="en-US" w:eastAsia="zh-CN"/>
        </w:rPr>
        <w:t>. After discussion, RAN2 understands the prioritized task is to identify questions to RAN1 for aspects where we need their input.</w:t>
      </w:r>
    </w:p>
    <w:p>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Discussion</w:t>
      </w:r>
    </w:p>
    <w:p>
      <w:pPr>
        <w:spacing w:after="120" w:afterLines="50"/>
        <w:rPr>
          <w:rFonts w:hint="default" w:ascii="Times New Roman" w:hAnsi="Times New Roman" w:cs="Times New Roman"/>
          <w:lang w:val="en-US" w:eastAsia="zh-CN"/>
        </w:rPr>
      </w:pPr>
      <w:r>
        <w:rPr>
          <w:rFonts w:hint="eastAsia" w:cs="Times New Roman"/>
          <w:lang w:val="en-US" w:eastAsia="zh-CN"/>
        </w:rPr>
        <w:t xml:space="preserve">According to the WID objective, Rel-18 network energy saving techniques are expected to be reused as baseline for DL </w:t>
      </w:r>
      <w:r>
        <w:rPr>
          <w:rFonts w:hint="default" w:ascii="Times New Roman" w:hAnsi="Times New Roman" w:cs="Times New Roman"/>
          <w:lang w:val="en-US" w:eastAsia="zh-CN"/>
        </w:rPr>
        <w:t>system level enhancement</w:t>
      </w:r>
      <w:r>
        <w:rPr>
          <w:rFonts w:hint="eastAsia" w:cs="Times New Roman"/>
          <w:lang w:val="en-US" w:eastAsia="zh-CN"/>
        </w:rPr>
        <w:t xml:space="preserve">: </w:t>
      </w:r>
    </w:p>
    <w:p>
      <w:pPr>
        <w:numPr>
          <w:ilvl w:val="0"/>
          <w:numId w:val="7"/>
        </w:numPr>
        <w:spacing w:after="120" w:afterLines="50"/>
        <w:ind w:left="420" w:leftChars="0" w:hanging="420" w:firstLineChars="0"/>
        <w:rPr>
          <w:rFonts w:hint="default" w:ascii="Times New Roman" w:hAnsi="Times New Roman" w:cs="Times New Roman"/>
          <w:i/>
          <w:iCs/>
          <w:lang w:eastAsia="zh-CN"/>
        </w:rPr>
      </w:pPr>
      <w:r>
        <w:rPr>
          <w:rFonts w:hint="default" w:ascii="Times New Roman" w:hAnsi="Times New Roman" w:cs="Times New Roman"/>
          <w:i/>
          <w:iCs/>
          <w:sz w:val="20"/>
          <w:szCs w:val="20"/>
          <w:lang w:eastAsia="en-US"/>
        </w:rPr>
        <w:t>Rel-18 network energy saving techniques should be considered as baseline in the system level study</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pPr>
            <w:bookmarkStart w:id="0" w:name="_Toc155991553"/>
            <w:r>
              <w:t>15.4.2.3</w:t>
            </w:r>
            <w:r>
              <w:tab/>
            </w:r>
            <w:r>
              <w:t>Cell DTX/DRX</w:t>
            </w:r>
            <w:bookmarkEnd w:id="0"/>
          </w:p>
          <w:p>
            <w:r>
              <w:t xml:space="preserve">To facilitate reducing gNB downlink transmission/uplink reception active time, UE can be configured with a periodic cell DTX/DRX pattern (i.e. active and non-active periods). </w:t>
            </w:r>
            <w:r>
              <w:rPr>
                <w:highlight w:val="cyan"/>
              </w:rPr>
              <w:t xml:space="preserve">The pattern configuration for cell DTX/DRX is common for the UEs configured with this feature in the cell. </w:t>
            </w:r>
            <w:r>
              <w:t xml:space="preserve">The cell DTX and cell DRX patterns can be configured and activated separately. </w:t>
            </w:r>
            <w:r>
              <w:rPr>
                <w:highlight w:val="cyan"/>
              </w:rPr>
              <w:t>A maximum of two cell DTX/DRX patterns</w:t>
            </w:r>
            <w:r>
              <w:t xml:space="preserve">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Cell DTX/DRX can be activated/deactivated by RRC signalling or L1 group common signalling. Cell DTX/DRX is characterized by the following:</w:t>
            </w:r>
          </w:p>
          <w:p>
            <w:pPr>
              <w:pStyle w:val="26"/>
            </w:pPr>
            <w:r>
              <w:t>-</w:t>
            </w:r>
            <w:r>
              <w:tab/>
            </w:r>
            <w:r>
              <w:rPr>
                <w:b/>
                <w:bCs/>
              </w:rPr>
              <w:t>active duration</w:t>
            </w:r>
            <w:r>
              <w:t>: duration that the UE waits for to receive PDCCHs or SPS occasions, and transmit SR or CG. In this duration, the gNB transmission/reception of PDCCH, SPS, SR, CG, periodic and semi-persistent CSI report are not impacted for the purpose of network energy saving;</w:t>
            </w:r>
          </w:p>
          <w:p>
            <w:pPr>
              <w:pStyle w:val="26"/>
            </w:pPr>
            <w:r>
              <w:t>-</w:t>
            </w:r>
            <w:r>
              <w:tab/>
            </w:r>
            <w:r>
              <w:rPr>
                <w:b/>
              </w:rPr>
              <w:t>cycle</w:t>
            </w:r>
            <w:r>
              <w:t>: specifies the periodic repetition of the active-duration followed by a period of non-active duration.</w:t>
            </w:r>
          </w:p>
          <w:p>
            <w:r>
              <w:t>Active duration and cycle parameters are common between cell DTX and cell DRX, when both are configured;</w:t>
            </w:r>
          </w:p>
          <w:p>
            <w:pPr>
              <w:rPr>
                <w:rFonts w:hint="default" w:ascii="Times New Roman" w:hAnsi="Times New Roman" w:eastAsia="宋体" w:cs="Times New Roman"/>
                <w:lang w:val="en-US" w:eastAsia="zh-CN"/>
              </w:rPr>
            </w:pPr>
          </w:p>
        </w:tc>
      </w:tr>
    </w:tbl>
    <w:p>
      <w:pPr>
        <w:spacing w:after="120" w:afterLines="50"/>
        <w:rPr>
          <w:rFonts w:hint="default" w:ascii="Times New Roman" w:hAnsi="Times New Roman" w:cs="Times New Roman"/>
          <w:b/>
          <w:bCs/>
          <w:lang w:val="en-US" w:eastAsia="zh-CN"/>
        </w:rPr>
      </w:pPr>
    </w:p>
    <w:p>
      <w:pPr>
        <w:rPr>
          <w:highlight w:val="none"/>
          <w:lang w:eastAsia="ko-KR"/>
        </w:rPr>
      </w:pPr>
      <w:r>
        <w:rPr>
          <w:rFonts w:hint="eastAsia"/>
          <w:lang w:val="en-US" w:eastAsia="zh-CN"/>
        </w:rPr>
        <w:t xml:space="preserve">As specified above, current cell DTX/DRX patterns </w:t>
      </w:r>
      <w:r>
        <w:rPr>
          <w:lang w:val="en-US"/>
        </w:rPr>
        <w:t>in Rel-18 NES</w:t>
      </w:r>
      <w:r>
        <w:rPr>
          <w:rFonts w:hint="eastAsia"/>
          <w:lang w:val="en-US" w:eastAsia="zh-CN"/>
        </w:rPr>
        <w:t xml:space="preserve"> is common for the UEs configured with this feature in the cell. </w:t>
      </w:r>
      <w:r>
        <w:rPr>
          <w:lang w:val="en-US"/>
        </w:rPr>
        <w:t xml:space="preserve">For Rel-18 NES, a serving cell can be configured with </w:t>
      </w:r>
      <w:r>
        <w:rPr>
          <w:highlight w:val="none"/>
          <w:lang w:val="en-US"/>
        </w:rPr>
        <w:t>either DTX or DTX+DRX. For cell DTX</w:t>
      </w:r>
      <w:r>
        <w:rPr>
          <w:rFonts w:hint="eastAsia"/>
          <w:highlight w:val="none"/>
          <w:lang w:val="en-US" w:eastAsia="zh-CN"/>
        </w:rPr>
        <w:t>/DRX</w:t>
      </w:r>
      <w:r>
        <w:rPr>
          <w:highlight w:val="none"/>
          <w:lang w:val="en-US"/>
        </w:rPr>
        <w:t xml:space="preserve">, </w:t>
      </w:r>
      <w:r>
        <w:rPr>
          <w:highlight w:val="none"/>
        </w:rPr>
        <w:t xml:space="preserve">each Serving Cell may be configured by RRC with a periodic cell pattern </w:t>
      </w:r>
      <w:r>
        <w:rPr>
          <w:rFonts w:hint="eastAsia"/>
          <w:highlight w:val="none"/>
          <w:lang w:val="en-US" w:eastAsia="zh-CN"/>
        </w:rPr>
        <w:t xml:space="preserve">with only two status, </w:t>
      </w:r>
      <w:r>
        <w:rPr>
          <w:highlight w:val="none"/>
        </w:rPr>
        <w:t xml:space="preserve">i.e., Active and </w:t>
      </w:r>
      <w:r>
        <w:rPr>
          <w:rFonts w:hint="eastAsia"/>
          <w:highlight w:val="none"/>
          <w:lang w:val="en-US" w:eastAsia="zh-CN"/>
        </w:rPr>
        <w:t>Inactive</w:t>
      </w:r>
      <w:r>
        <w:rPr>
          <w:highlight w:val="none"/>
        </w:rPr>
        <w:t xml:space="preserve"> Periods.</w:t>
      </w:r>
      <w:r>
        <w:rPr>
          <w:highlight w:val="none"/>
          <w:lang w:eastAsia="ko-KR"/>
        </w:rPr>
        <w:t xml:space="preserve"> </w:t>
      </w:r>
    </w:p>
    <w:p>
      <w:pPr>
        <w:rPr>
          <w:highlight w:val="none"/>
          <w:lang w:eastAsia="ko-KR"/>
        </w:rPr>
      </w:pPr>
    </w:p>
    <w:p>
      <w:pPr>
        <w:spacing w:after="120" w:afterLines="50"/>
        <w:rPr>
          <w:rFonts w:hint="default" w:ascii="Times New Roman" w:hAnsi="Times New Roman" w:cs="Times New Roman"/>
          <w:lang w:val="en-US" w:eastAsia="zh-CN"/>
        </w:rPr>
      </w:pPr>
      <w:r>
        <w:rPr>
          <w:rFonts w:hint="eastAsia"/>
          <w:highlight w:val="none"/>
          <w:lang w:val="en-US" w:eastAsia="zh-CN"/>
        </w:rPr>
        <w:t xml:space="preserve">However, </w:t>
      </w:r>
      <w:r>
        <w:rPr>
          <w:rFonts w:hint="eastAsia" w:cs="Times New Roman"/>
          <w:lang w:val="en-US" w:eastAsia="zh-CN"/>
        </w:rPr>
        <w:t>a</w:t>
      </w:r>
      <w:r>
        <w:rPr>
          <w:rFonts w:hint="default" w:ascii="Times New Roman" w:hAnsi="Times New Roman" w:cs="Times New Roman"/>
          <w:lang w:val="en-US" w:eastAsia="zh-CN"/>
        </w:rPr>
        <w:t xml:space="preserve">ccording to the agreed assumption in RAN1, it is mentioned that a satellite may have large satellite footprint and limited feeder link bandwidth, especially in </w:t>
      </w:r>
      <w:r>
        <w:rPr>
          <w:rFonts w:hint="default" w:ascii="Times New Roman" w:hAnsi="Times New Roman" w:cs="Times New Roman"/>
          <w:b/>
          <w:kern w:val="24"/>
          <w:szCs w:val="20"/>
        </w:rPr>
        <w:t>Set1-2</w:t>
      </w:r>
      <w:r>
        <w:rPr>
          <w:rFonts w:hint="eastAsia" w:cs="Times New Roman"/>
          <w:b/>
          <w:kern w:val="24"/>
          <w:szCs w:val="20"/>
          <w:lang w:val="en-US" w:eastAsia="zh-CN"/>
        </w:rPr>
        <w:t xml:space="preserve"> </w:t>
      </w:r>
      <w:r>
        <w:rPr>
          <w:rFonts w:hint="eastAsia" w:cs="Times New Roman"/>
          <w:b w:val="0"/>
          <w:bCs/>
          <w:kern w:val="24"/>
          <w:szCs w:val="20"/>
          <w:lang w:val="en-US" w:eastAsia="zh-CN"/>
        </w:rPr>
        <w:t>in RAN1 agreement</w:t>
      </w:r>
      <w:r>
        <w:rPr>
          <w:rFonts w:hint="default" w:ascii="Times New Roman" w:hAnsi="Times New Roman" w:cs="Times New Roman"/>
          <w:lang w:val="en-US" w:eastAsia="zh-CN"/>
        </w:rPr>
        <w:t xml:space="preserve">. </w:t>
      </w:r>
      <w:r>
        <w:rPr>
          <w:rFonts w:hint="eastAsia" w:cs="Times New Roman"/>
          <w:lang w:val="en-US" w:eastAsia="zh-CN"/>
        </w:rPr>
        <w:t>F</w:t>
      </w:r>
      <w:r>
        <w:rPr>
          <w:rFonts w:hint="default" w:ascii="Times New Roman" w:hAnsi="Times New Roman" w:cs="Times New Roman"/>
          <w:lang w:val="en-US" w:eastAsia="zh-CN"/>
        </w:rPr>
        <w:t xml:space="preserve">or </w:t>
      </w:r>
      <w:r>
        <w:rPr>
          <w:rFonts w:hint="default" w:ascii="Times New Roman" w:hAnsi="Times New Roman" w:cs="Times New Roman"/>
          <w:b/>
          <w:kern w:val="24"/>
          <w:szCs w:val="20"/>
        </w:rPr>
        <w:t>Set1-2</w:t>
      </w:r>
      <w:r>
        <w:rPr>
          <w:rFonts w:hint="default" w:ascii="Times New Roman" w:hAnsi="Times New Roman" w:cs="Times New Roman"/>
          <w:lang w:val="en-US" w:eastAsia="zh-CN"/>
        </w:rPr>
        <w:t xml:space="preserve">, the number of active beams is just </w:t>
      </w:r>
      <w:r>
        <w:rPr>
          <w:rFonts w:hint="default" w:ascii="Times New Roman" w:hAnsi="Times New Roman" w:cs="Times New Roman"/>
          <w:b/>
          <w:bCs/>
          <w:lang w:val="en-US" w:eastAsia="zh-CN"/>
        </w:rPr>
        <w:t>16</w:t>
      </w:r>
      <w:r>
        <w:rPr>
          <w:rFonts w:hint="default" w:ascii="Times New Roman" w:hAnsi="Times New Roman" w:cs="Times New Roman"/>
          <w:lang w:val="en-US" w:eastAsia="zh-CN"/>
        </w:rPr>
        <w:t xml:space="preserve">, which is constrained by satellite payload capability, it </w:t>
      </w:r>
      <w:r>
        <w:rPr>
          <w:rFonts w:hint="eastAsia" w:cs="Times New Roman"/>
          <w:lang w:val="en-US" w:eastAsia="zh-CN"/>
        </w:rPr>
        <w:t>is</w:t>
      </w:r>
      <w:r>
        <w:rPr>
          <w:rFonts w:hint="default" w:ascii="Times New Roman" w:hAnsi="Times New Roman" w:cs="Times New Roman"/>
          <w:lang w:val="en-US" w:eastAsia="zh-CN"/>
        </w:rPr>
        <w:t xml:space="preserve"> not be able to provide NR service for all beam footprints, the total number of the beam footprints is </w:t>
      </w:r>
      <w:r>
        <w:rPr>
          <w:rFonts w:hint="default" w:ascii="Times New Roman" w:hAnsi="Times New Roman" w:cs="Times New Roman"/>
          <w:b/>
          <w:bCs/>
          <w:lang w:val="en-US" w:eastAsia="zh-CN"/>
        </w:rPr>
        <w:t>1058</w:t>
      </w:r>
      <w:r>
        <w:rPr>
          <w:rFonts w:hint="default" w:ascii="Times New Roman" w:hAnsi="Times New Roman" w:cs="Times New Roman"/>
          <w:lang w:val="en-US" w:eastAsia="zh-CN"/>
        </w:rPr>
        <w:t xml:space="preserve">. As shown in the table, without system level coverage enhancement, the effective coverage providing communication service/common signaling can only be transmitted for </w:t>
      </w:r>
      <w:r>
        <w:rPr>
          <w:rFonts w:hint="default" w:ascii="Times New Roman" w:hAnsi="Times New Roman" w:cs="Times New Roman"/>
          <w:b/>
          <w:bCs/>
          <w:lang w:val="en-US" w:eastAsia="zh-CN"/>
        </w:rPr>
        <w:t>1.5%</w:t>
      </w:r>
      <w:r>
        <w:rPr>
          <w:rFonts w:hint="default" w:ascii="Times New Roman" w:hAnsi="Times New Roman" w:cs="Times New Roman"/>
          <w:lang w:val="en-US" w:eastAsia="zh-CN"/>
        </w:rPr>
        <w:t xml:space="preserve"> of beam footprints within a satellite footprint. </w:t>
      </w:r>
    </w:p>
    <w:p>
      <w:pPr>
        <w:spacing w:after="120" w:afterLines="50"/>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1: the percentage of the served beam footprints is extremely low, </w:t>
      </w:r>
      <w:r>
        <w:rPr>
          <w:rFonts w:hint="default" w:ascii="Times New Roman" w:hAnsi="Times New Roman" w:cs="Times New Roman"/>
          <w:b/>
          <w:bCs/>
          <w:lang w:val="en-US" w:eastAsia="zh-CN"/>
        </w:rPr>
        <w:t xml:space="preserve">the number of active beams is just </w:t>
      </w:r>
      <w:r>
        <w:rPr>
          <w:rFonts w:hint="default" w:ascii="Times New Roman" w:hAnsi="Times New Roman" w:cs="Times New Roman"/>
          <w:b/>
          <w:bCs/>
          <w:lang w:val="en-US" w:eastAsia="zh-CN"/>
        </w:rPr>
        <w:t xml:space="preserve">16, which is constrained by satellite payload capability, it </w:t>
      </w:r>
      <w:r>
        <w:rPr>
          <w:rFonts w:hint="eastAsia" w:cs="Times New Roman"/>
          <w:b/>
          <w:bCs/>
          <w:lang w:val="en-US" w:eastAsia="zh-CN"/>
        </w:rPr>
        <w:t>is</w:t>
      </w:r>
      <w:r>
        <w:rPr>
          <w:rFonts w:hint="default" w:ascii="Times New Roman" w:hAnsi="Times New Roman" w:cs="Times New Roman"/>
          <w:b/>
          <w:bCs/>
          <w:lang w:val="en-US" w:eastAsia="zh-CN"/>
        </w:rPr>
        <w:t xml:space="preserve"> not be able to provide NR service for all beam footprints, the total number of the beam footprints is </w:t>
      </w:r>
      <w:r>
        <w:rPr>
          <w:rFonts w:hint="default" w:ascii="Times New Roman" w:hAnsi="Times New Roman" w:cs="Times New Roman"/>
          <w:b/>
          <w:bCs/>
          <w:lang w:val="en-US" w:eastAsia="zh-CN"/>
        </w:rPr>
        <w:t>1058.</w:t>
      </w:r>
    </w:p>
    <w:p>
      <w:pPr>
        <w:spacing w:after="120" w:afterLines="50"/>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2</w:t>
      </w:r>
      <w:r>
        <w:rPr>
          <w:rFonts w:hint="default" w:ascii="Times New Roman" w:hAnsi="Times New Roman" w:cs="Times New Roman"/>
          <w:b/>
          <w:bCs/>
          <w:lang w:val="en-US" w:eastAsia="zh-CN"/>
        </w:rPr>
        <w:t>: the cell level DTX/DRX mechanism</w:t>
      </w:r>
      <w:r>
        <w:rPr>
          <w:rFonts w:hint="eastAsia" w:cs="Times New Roman"/>
          <w:b/>
          <w:bCs/>
          <w:lang w:val="en-US" w:eastAsia="zh-CN"/>
        </w:rPr>
        <w:t xml:space="preserve">, which only </w:t>
      </w:r>
      <w:r>
        <w:rPr>
          <w:rFonts w:hint="default" w:ascii="Times New Roman" w:hAnsi="Times New Roman" w:cs="Times New Roman"/>
          <w:b/>
          <w:bCs/>
          <w:lang w:val="en-US" w:eastAsia="zh-CN"/>
        </w:rPr>
        <w:t>allows all the beams of a cell to switch on/off at the same time</w:t>
      </w:r>
      <w:r>
        <w:rPr>
          <w:rFonts w:hint="eastAsia" w:cs="Times New Roman"/>
          <w:b/>
          <w:bCs/>
          <w:lang w:val="en-US" w:eastAsia="zh-CN"/>
        </w:rPr>
        <w:t>, cannot be applied to the current use case.</w:t>
      </w:r>
    </w:p>
    <w:p>
      <w:pPr>
        <w:rPr>
          <w:lang w:val="en-US"/>
        </w:rPr>
      </w:pPr>
      <w:r>
        <w:rPr>
          <w:rFonts w:hint="eastAsia"/>
          <w:lang w:val="en-US"/>
        </w:rPr>
        <w:t>A</w:t>
      </w:r>
      <w:r>
        <w:rPr>
          <w:lang w:val="en-US"/>
        </w:rPr>
        <w:t xml:space="preserve">s </w:t>
      </w:r>
      <w:r>
        <w:rPr>
          <w:rFonts w:hint="eastAsia"/>
          <w:lang w:val="en-US" w:eastAsia="zh-CN"/>
        </w:rPr>
        <w:t>specified</w:t>
      </w:r>
      <w:r>
        <w:rPr>
          <w:lang w:val="en-US"/>
        </w:rPr>
        <w:t>,</w:t>
      </w:r>
      <w:r>
        <w:rPr>
          <w:highlight w:val="none"/>
          <w:lang w:val="en-US"/>
        </w:rPr>
        <w:t xml:space="preserve"> </w:t>
      </w:r>
      <w:r>
        <w:rPr>
          <w:lang w:val="en-US"/>
        </w:rPr>
        <w:t xml:space="preserve">DTX enables a cell to dynamically turn on its Tx, while DRX enables a cell to dynamically turn on its Rx. Concerning that </w:t>
      </w:r>
      <w:r>
        <w:rPr>
          <w:rFonts w:hint="eastAsia"/>
          <w:lang w:val="en-US"/>
        </w:rPr>
        <w:t xml:space="preserve">the </w:t>
      </w:r>
      <w:r>
        <w:rPr>
          <w:rFonts w:hint="eastAsia"/>
          <w:lang w:val="en-US" w:eastAsia="zh-CN"/>
        </w:rPr>
        <w:t xml:space="preserve">low </w:t>
      </w:r>
      <w:r>
        <w:rPr>
          <w:rFonts w:hint="eastAsia"/>
          <w:lang w:val="en-US"/>
        </w:rPr>
        <w:t>percentage of the served beam footprints</w:t>
      </w:r>
      <w:r>
        <w:rPr>
          <w:lang w:val="en-US"/>
        </w:rPr>
        <w:t xml:space="preserve">, it is straightforward to use beam </w:t>
      </w:r>
      <w:r>
        <w:rPr>
          <w:rFonts w:hint="eastAsia"/>
          <w:lang w:val="en-US" w:eastAsia="zh-CN"/>
        </w:rPr>
        <w:t xml:space="preserve">level </w:t>
      </w:r>
      <w:r>
        <w:rPr>
          <w:lang w:val="en-US"/>
        </w:rPr>
        <w:t xml:space="preserve">DTX to dynamically </w:t>
      </w:r>
      <w:r>
        <w:rPr>
          <w:rFonts w:hint="eastAsia"/>
          <w:lang w:val="en-US" w:eastAsia="zh-CN"/>
        </w:rPr>
        <w:t xml:space="preserve">hopping </w:t>
      </w:r>
      <w:r>
        <w:rPr>
          <w:lang w:val="en-US"/>
        </w:rPr>
        <w:t>some beam transmissions. For beam DRX, it seems nothing to do with EIPR issue, RAN2 may need to decide whether to consider beam DRX.</w:t>
      </w:r>
    </w:p>
    <w:p>
      <w:pPr>
        <w:spacing w:after="120" w:afterLines="50"/>
        <w:rPr>
          <w:rFonts w:hint="default" w:ascii="Times New Roman" w:hAnsi="Times New Roman" w:cs="Times New Roman"/>
          <w:b/>
          <w:bCs/>
          <w:lang w:val="en-US" w:eastAsia="zh-CN"/>
        </w:rPr>
      </w:pPr>
      <w:r>
        <w:rPr>
          <w:rFonts w:hint="eastAsia" w:cs="Times New Roman"/>
          <w:b/>
          <w:bCs/>
          <w:lang w:val="en-US" w:eastAsia="zh-CN"/>
        </w:rPr>
        <w:t>Proposal 1:</w:t>
      </w:r>
      <w:r>
        <w:rPr>
          <w:rFonts w:hint="default" w:ascii="Times New Roman" w:hAnsi="Times New Roman" w:cs="Times New Roman"/>
          <w:b/>
          <w:bCs/>
          <w:lang w:val="en-US" w:eastAsia="zh-CN"/>
        </w:rPr>
        <w:t>RAN2 to discuss whether beam DRX is supported or not</w:t>
      </w:r>
      <w:r>
        <w:rPr>
          <w:rFonts w:hint="eastAsia" w:cs="Times New Roman"/>
          <w:b/>
          <w:bCs/>
          <w:lang w:val="en-US" w:eastAsia="zh-CN"/>
        </w:rPr>
        <w:t xml:space="preserve"> for DL EIRP reduction issue</w:t>
      </w:r>
      <w:bookmarkStart w:id="15" w:name="_GoBack"/>
      <w:bookmarkEnd w:id="15"/>
      <w:r>
        <w:rPr>
          <w:rFonts w:hint="default" w:ascii="Times New Roman" w:hAnsi="Times New Roman" w:cs="Times New Roman"/>
          <w:b/>
          <w:bCs/>
          <w:lang w:val="en-US" w:eastAsia="zh-CN"/>
        </w:rPr>
        <w:t>.</w:t>
      </w:r>
    </w:p>
    <w:p>
      <w:pPr>
        <w:spacing w:after="120" w:afterLines="50"/>
        <w:rPr>
          <w:rFonts w:hint="default" w:ascii="Times New Roman" w:hAnsi="Times New Roman" w:cs="Times New Roman"/>
          <w:b/>
          <w:bCs/>
          <w:lang w:val="en-US" w:eastAsia="zh-CN"/>
        </w:rPr>
      </w:pPr>
    </w:p>
    <w:p>
      <w:pPr>
        <w:spacing w:after="120" w:afterLines="50"/>
        <w:jc w:val="center"/>
        <w:rPr>
          <w:rFonts w:hint="default" w:ascii="Times New Roman" w:hAnsi="Times New Roman" w:cs="Times New Roman"/>
          <w:b/>
          <w:bCs/>
          <w:lang w:val="en-US" w:eastAsia="zh-CN"/>
        </w:rPr>
      </w:pPr>
      <w:r>
        <w:drawing>
          <wp:inline distT="0" distB="0" distL="114300" distR="114300">
            <wp:extent cx="4886960" cy="1256030"/>
            <wp:effectExtent l="0" t="0" r="889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a:stretch>
                      <a:fillRect/>
                    </a:stretch>
                  </pic:blipFill>
                  <pic:spPr>
                    <a:xfrm>
                      <a:off x="0" y="0"/>
                      <a:ext cx="4886960" cy="1256030"/>
                    </a:xfrm>
                    <a:prstGeom prst="rect">
                      <a:avLst/>
                    </a:prstGeom>
                    <a:noFill/>
                    <a:ln>
                      <a:noFill/>
                    </a:ln>
                  </pic:spPr>
                </pic:pic>
              </a:graphicData>
            </a:graphic>
          </wp:inline>
        </w:drawing>
      </w:r>
    </w:p>
    <w:p>
      <w:pPr>
        <w:pStyle w:val="11"/>
        <w:rPr>
          <w:rFonts w:hint="default" w:ascii="Times New Roman" w:hAnsi="Times New Roman" w:cs="Times New Roman"/>
          <w:lang w:val="en-US" w:eastAsia="zh-CN"/>
        </w:rPr>
      </w:pPr>
      <w:r>
        <w:rPr>
          <w:rFonts w:hint="eastAsia" w:cs="Times New Roman"/>
          <w:b/>
          <w:bCs/>
          <w:lang w:val="en-US" w:eastAsia="zh-CN"/>
        </w:rPr>
        <w:t xml:space="preserve">Figure 1 </w:t>
      </w:r>
      <w:r>
        <w:rPr>
          <w:bCs w:val="0"/>
        </w:rPr>
        <w:t>Illustration of satellite footprint and beam footprint</w:t>
      </w:r>
      <w:r>
        <w:rPr>
          <w:rFonts w:hint="eastAsia"/>
          <w:bCs w:val="0"/>
          <w:lang w:val="en-US" w:eastAsia="zh-CN"/>
        </w:rPr>
        <w:t xml:space="preserve"> (N1,N2,N3)</w:t>
      </w:r>
    </w:p>
    <w:p>
      <w:pPr>
        <w:rPr>
          <w:rFonts w:hint="default" w:eastAsiaTheme="minorEastAsia"/>
          <w:highlight w:val="none"/>
          <w:lang w:val="en-US" w:eastAsia="zh-CN"/>
        </w:rPr>
      </w:pPr>
    </w:p>
    <w:p>
      <w:pPr>
        <w:spacing w:after="120" w:afterLines="50"/>
        <w:rPr>
          <w:rFonts w:hint="eastAsia" w:hAnsi="Cambria Math" w:cs="Times New Roman"/>
          <w:b w:val="0"/>
          <w:bCs w:val="0"/>
          <w:i w:val="0"/>
          <w:sz w:val="20"/>
          <w:szCs w:val="20"/>
          <w:lang w:val="en-US" w:eastAsia="zh-CN"/>
        </w:rPr>
      </w:pPr>
      <w:r>
        <w:rPr>
          <w:rFonts w:hint="eastAsia" w:hAnsi="Cambria Math" w:cs="Times New Roman"/>
          <w:b w:val="0"/>
          <w:bCs w:val="0"/>
          <w:i w:val="0"/>
          <w:sz w:val="20"/>
          <w:szCs w:val="20"/>
          <w:lang w:val="en-US" w:eastAsia="zh-CN"/>
        </w:rPr>
        <w:t xml:space="preserve">Moreover, in RAN1#116, it is agreed to introduce three status for </w:t>
      </w:r>
      <w:r>
        <w:rPr>
          <w:rFonts w:hint="default" w:ascii="Times New Roman" w:hAnsi="Times New Roman" w:cs="Times New Roman"/>
          <w:i/>
          <w:iCs/>
          <w:sz w:val="20"/>
          <w:szCs w:val="20"/>
        </w:rPr>
        <w:t>beam footprints</w:t>
      </w:r>
      <w:r>
        <w:rPr>
          <w:rFonts w:hint="eastAsia" w:hAnsi="Cambria Math" w:cs="Times New Roman"/>
          <w:b w:val="0"/>
          <w:bCs w:val="0"/>
          <w:i w:val="0"/>
          <w:sz w:val="20"/>
          <w:szCs w:val="20"/>
          <w:lang w:val="en-US" w:eastAsia="zh-CN"/>
        </w:rPr>
        <w:t>:</w:t>
      </w:r>
    </w:p>
    <w:p>
      <w:pPr>
        <w:pStyle w:val="44"/>
        <w:numPr>
          <w:ilvl w:val="0"/>
          <w:numId w:val="8"/>
        </w:numPr>
        <w:rPr>
          <w:rFonts w:hint="default" w:ascii="Times New Roman" w:hAnsi="Times New Roman" w:cs="Times New Roman"/>
          <w:b/>
          <w:bCs/>
          <w:i/>
          <w:iCs/>
          <w:sz w:val="20"/>
          <w:szCs w:val="20"/>
        </w:rPr>
      </w:pPr>
      <w:r>
        <w:rPr>
          <w:rFonts w:hint="default" w:ascii="Times New Roman" w:hAnsi="Times New Roman" w:cs="Times New Roman"/>
          <w:b/>
          <w:bCs/>
          <w:i/>
          <w:iCs/>
          <w:sz w:val="20"/>
          <w:szCs w:val="20"/>
        </w:rPr>
        <w:t>N1 beam footprints are in state “off”</w:t>
      </w:r>
    </w:p>
    <w:p>
      <w:pPr>
        <w:pStyle w:val="44"/>
        <w:numPr>
          <w:ilvl w:val="1"/>
          <w:numId w:val="8"/>
        </w:numPr>
        <w:rPr>
          <w:rFonts w:hint="default" w:ascii="Times New Roman" w:hAnsi="Times New Roman" w:cs="Times New Roman"/>
          <w:i/>
          <w:iCs/>
          <w:sz w:val="20"/>
          <w:szCs w:val="20"/>
        </w:rPr>
      </w:pPr>
      <w:r>
        <w:rPr>
          <w:rFonts w:hint="default" w:ascii="Times New Roman" w:hAnsi="Times New Roman" w:cs="Times New Roman"/>
          <w:i/>
          <w:iCs/>
          <w:sz w:val="20"/>
          <w:szCs w:val="20"/>
        </w:rPr>
        <w:t>These beam footprints are not served by any signal (no satellite service in this area)</w:t>
      </w:r>
    </w:p>
    <w:p>
      <w:pPr>
        <w:pStyle w:val="44"/>
        <w:numPr>
          <w:ilvl w:val="0"/>
          <w:numId w:val="8"/>
        </w:numPr>
        <w:rPr>
          <w:rFonts w:hint="default" w:ascii="Times New Roman" w:hAnsi="Times New Roman" w:cs="Times New Roman"/>
          <w:b/>
          <w:bCs/>
          <w:i/>
          <w:iCs/>
          <w:sz w:val="20"/>
          <w:szCs w:val="20"/>
        </w:rPr>
      </w:pPr>
      <w:r>
        <w:rPr>
          <w:rFonts w:hint="default" w:ascii="Times New Roman" w:hAnsi="Times New Roman" w:cs="Times New Roman"/>
          <w:b/>
          <w:bCs/>
          <w:i/>
          <w:iCs/>
          <w:sz w:val="20"/>
          <w:szCs w:val="20"/>
        </w:rPr>
        <w:t>N2 beam footprints are in state “common messages only”</w:t>
      </w:r>
    </w:p>
    <w:p>
      <w:pPr>
        <w:pStyle w:val="44"/>
        <w:numPr>
          <w:ilvl w:val="1"/>
          <w:numId w:val="8"/>
        </w:numPr>
        <w:rPr>
          <w:rFonts w:hint="default" w:ascii="Times New Roman" w:hAnsi="Times New Roman" w:cs="Times New Roman"/>
          <w:i/>
          <w:iCs/>
          <w:sz w:val="20"/>
          <w:szCs w:val="20"/>
        </w:rPr>
      </w:pPr>
      <w:r>
        <w:rPr>
          <w:rFonts w:hint="default" w:ascii="Times New Roman" w:hAnsi="Times New Roman" w:cs="Times New Roman"/>
          <w:i/>
          <w:iCs/>
          <w:sz w:val="20"/>
          <w:szCs w:val="20"/>
        </w:rPr>
        <w:t>These beam footprints do not have any active user traffic, and are served the necessary information for cell discovery and initial access.</w:t>
      </w:r>
    </w:p>
    <w:p>
      <w:pPr>
        <w:pStyle w:val="44"/>
        <w:numPr>
          <w:ilvl w:val="1"/>
          <w:numId w:val="8"/>
        </w:numPr>
        <w:rPr>
          <w:rFonts w:hint="default" w:ascii="Times New Roman" w:hAnsi="Times New Roman" w:cs="Times New Roman"/>
          <w:i/>
          <w:iCs/>
          <w:sz w:val="20"/>
          <w:szCs w:val="20"/>
        </w:rPr>
      </w:pPr>
      <w:r>
        <w:rPr>
          <w:rFonts w:hint="default" w:ascii="Times New Roman" w:hAnsi="Times New Roman" w:cs="Times New Roman"/>
          <w:i/>
          <w:iCs/>
          <w:sz w:val="20"/>
          <w:szCs w:val="20"/>
        </w:rPr>
        <w:t>Optionally, companies may consider user arrival (e.g. RACH access) in this type of cell, and should describe how this is taken into account in the analytical evaluation</w:t>
      </w:r>
    </w:p>
    <w:p>
      <w:pPr>
        <w:pStyle w:val="44"/>
        <w:numPr>
          <w:ilvl w:val="0"/>
          <w:numId w:val="8"/>
        </w:numPr>
        <w:rPr>
          <w:rFonts w:hint="default" w:ascii="Times New Roman" w:hAnsi="Times New Roman" w:cs="Times New Roman"/>
          <w:b/>
          <w:bCs/>
          <w:i/>
          <w:iCs/>
          <w:sz w:val="20"/>
          <w:szCs w:val="20"/>
        </w:rPr>
      </w:pPr>
      <w:r>
        <w:rPr>
          <w:rFonts w:hint="default" w:ascii="Times New Roman" w:hAnsi="Times New Roman" w:cs="Times New Roman"/>
          <w:b/>
          <w:bCs/>
          <w:i/>
          <w:iCs/>
          <w:sz w:val="20"/>
          <w:szCs w:val="20"/>
        </w:rPr>
        <w:t xml:space="preserve">N3 beam footprints are in state “active traffic” </w:t>
      </w:r>
    </w:p>
    <w:p>
      <w:pPr>
        <w:pStyle w:val="44"/>
        <w:numPr>
          <w:ilvl w:val="1"/>
          <w:numId w:val="8"/>
        </w:numPr>
        <w:rPr>
          <w:rFonts w:hint="default" w:ascii="Times New Roman" w:hAnsi="Times New Roman" w:cs="Times New Roman"/>
          <w:i/>
          <w:iCs/>
          <w:sz w:val="20"/>
          <w:szCs w:val="20"/>
        </w:rPr>
      </w:pPr>
      <w:r>
        <w:rPr>
          <w:rFonts w:hint="default" w:ascii="Times New Roman" w:hAnsi="Times New Roman" w:cs="Times New Roman"/>
          <w:i/>
          <w:iCs/>
          <w:sz w:val="20"/>
          <w:szCs w:val="20"/>
        </w:rPr>
        <w:t>These beam footprints have X active (e.g. VoNR) users each.</w:t>
      </w:r>
    </w:p>
    <w:p>
      <w:pPr>
        <w:pStyle w:val="44"/>
        <w:numPr>
          <w:ilvl w:val="1"/>
          <w:numId w:val="8"/>
        </w:numPr>
        <w:rPr>
          <w:rFonts w:hint="default" w:ascii="Times New Roman" w:hAnsi="Times New Roman" w:cs="Times New Roman"/>
          <w:i/>
          <w:iCs/>
          <w:sz w:val="20"/>
          <w:szCs w:val="20"/>
        </w:rPr>
      </w:pPr>
      <w:r>
        <w:rPr>
          <w:rFonts w:hint="default" w:ascii="Times New Roman" w:hAnsi="Times New Roman" w:cs="Times New Roman"/>
          <w:i/>
          <w:iCs/>
          <w:sz w:val="20"/>
          <w:szCs w:val="20"/>
        </w:rPr>
        <w:t>These beam footprints are also served the necessary information for cell discovery and initial access</w:t>
      </w:r>
    </w:p>
    <w:p>
      <w:pPr>
        <w:rPr>
          <w:highlight w:val="none"/>
          <w:lang w:eastAsia="ko-KR"/>
        </w:rPr>
      </w:pPr>
    </w:p>
    <w:p>
      <w:pPr>
        <w:spacing w:after="120" w:afterLines="50"/>
        <w:rPr>
          <w:rFonts w:hint="eastAsia" w:cs="Times New Roman"/>
          <w:lang w:val="en-US" w:eastAsia="zh-CN"/>
        </w:rPr>
      </w:pPr>
      <w:r>
        <w:rPr>
          <w:rFonts w:hint="eastAsia" w:cs="Times New Roman"/>
          <w:lang w:val="en-US" w:eastAsia="zh-CN"/>
        </w:rPr>
        <w:t xml:space="preserve">This means that a UE in a satellite cell is expected to be transited among the three status for </w:t>
      </w:r>
      <w:r>
        <w:rPr>
          <w:rFonts w:hint="default" w:cs="Times New Roman"/>
          <w:lang w:val="en-US" w:eastAsia="zh-CN"/>
        </w:rPr>
        <w:t>beam footprints</w:t>
      </w:r>
      <w:r>
        <w:rPr>
          <w:rFonts w:hint="eastAsia" w:cs="Times New Roman"/>
          <w:lang w:val="en-US" w:eastAsia="zh-CN"/>
        </w:rPr>
        <w:t xml:space="preserve">, as shown in the figure 2 beam status switch among N1,N2,N3 during RA procedure. From our perspective, although a </w:t>
      </w:r>
      <w:r>
        <w:t>UE can be configured with a periodic cell DTX/DRX pattern (i.e. active and non-active periods)</w:t>
      </w:r>
      <w:r>
        <w:rPr>
          <w:rFonts w:hint="eastAsia"/>
          <w:lang w:val="en-US" w:eastAsia="zh-CN"/>
        </w:rPr>
        <w:t xml:space="preserve"> for </w:t>
      </w:r>
      <w:r>
        <w:t>reducing gNB downlink transmission/uplink reception active time</w:t>
      </w:r>
      <w:r>
        <w:rPr>
          <w:rFonts w:hint="eastAsia"/>
          <w:lang w:val="en-US" w:eastAsia="zh-CN"/>
        </w:rPr>
        <w:t xml:space="preserve"> seems can be utilized for the </w:t>
      </w:r>
      <w:r>
        <w:rPr>
          <w:rFonts w:hint="eastAsia" w:cs="Times New Roman"/>
          <w:lang w:val="en-US" w:eastAsia="zh-CN"/>
        </w:rPr>
        <w:t xml:space="preserve">DL </w:t>
      </w:r>
      <w:r>
        <w:rPr>
          <w:rFonts w:hint="default" w:ascii="Times New Roman" w:hAnsi="Times New Roman" w:cs="Times New Roman"/>
          <w:lang w:val="en-US" w:eastAsia="zh-CN"/>
        </w:rPr>
        <w:t>system level enhancement</w:t>
      </w:r>
      <w:r>
        <w:rPr>
          <w:rFonts w:hint="eastAsia" w:cs="Times New Roman"/>
          <w:lang w:val="en-US" w:eastAsia="zh-CN"/>
        </w:rPr>
        <w:t xml:space="preserve"> (i.e., </w:t>
      </w:r>
      <w:r>
        <w:rPr>
          <w:rFonts w:hint="eastAsia"/>
          <w:lang w:val="en-US" w:eastAsia="zh-CN"/>
        </w:rPr>
        <w:t xml:space="preserve">beam hopping </w:t>
      </w:r>
      <w:r>
        <w:rPr>
          <w:rFonts w:hint="eastAsia" w:cs="Times New Roman"/>
          <w:lang w:val="en-US" w:eastAsia="zh-CN"/>
        </w:rPr>
        <w:t xml:space="preserve">) </w:t>
      </w:r>
      <w:r>
        <w:rPr>
          <w:rFonts w:hint="eastAsia"/>
          <w:lang w:val="en-US" w:eastAsia="zh-CN"/>
        </w:rPr>
        <w:t xml:space="preserve">use case. However, the SSB pattern enhancement and beam status transition for the </w:t>
      </w:r>
      <w:r>
        <w:rPr>
          <w:rFonts w:hint="eastAsia" w:cs="Times New Roman"/>
          <w:lang w:val="en-US" w:eastAsia="zh-CN"/>
        </w:rPr>
        <w:t xml:space="preserve">DL </w:t>
      </w:r>
      <w:r>
        <w:rPr>
          <w:rFonts w:hint="default" w:ascii="Times New Roman" w:hAnsi="Times New Roman" w:cs="Times New Roman"/>
          <w:lang w:val="en-US" w:eastAsia="zh-CN"/>
        </w:rPr>
        <w:t>system level enhancement</w:t>
      </w:r>
      <w:r>
        <w:rPr>
          <w:rFonts w:hint="eastAsia" w:cs="Times New Roman"/>
          <w:lang w:val="en-US" w:eastAsia="zh-CN"/>
        </w:rPr>
        <w:t xml:space="preserve"> is possible to be more complex and diverse than that for R18 network energy.</w:t>
      </w:r>
    </w:p>
    <w:p>
      <w:pPr>
        <w:spacing w:after="120" w:afterLines="50"/>
        <w:jc w:val="center"/>
        <w:rPr>
          <w:rFonts w:hint="default" w:hAnsi="Cambria Math" w:cs="Times New Roman"/>
          <w:b w:val="0"/>
          <w:bCs w:val="0"/>
          <w:i w:val="0"/>
          <w:sz w:val="20"/>
          <w:szCs w:val="20"/>
          <w:lang w:val="en-US" w:eastAsia="zh-CN"/>
        </w:rPr>
      </w:pPr>
      <w:r>
        <w:drawing>
          <wp:inline distT="0" distB="0" distL="114300" distR="114300">
            <wp:extent cx="2625725" cy="2516505"/>
            <wp:effectExtent l="0" t="0" r="3175" b="762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5"/>
                    <a:stretch>
                      <a:fillRect/>
                    </a:stretch>
                  </pic:blipFill>
                  <pic:spPr>
                    <a:xfrm>
                      <a:off x="0" y="0"/>
                      <a:ext cx="2625725" cy="2516505"/>
                    </a:xfrm>
                    <a:prstGeom prst="rect">
                      <a:avLst/>
                    </a:prstGeom>
                    <a:noFill/>
                    <a:ln>
                      <a:noFill/>
                    </a:ln>
                  </pic:spPr>
                </pic:pic>
              </a:graphicData>
            </a:graphic>
          </wp:inline>
        </w:drawing>
      </w:r>
    </w:p>
    <w:p>
      <w:pPr>
        <w:pStyle w:val="11"/>
        <w:rPr>
          <w:rFonts w:hint="default" w:hAnsi="Cambria Math" w:cs="Times New Roman"/>
          <w:b w:val="0"/>
          <w:bCs w:val="0"/>
          <w:i w:val="0"/>
          <w:sz w:val="20"/>
          <w:szCs w:val="20"/>
          <w:lang w:val="en-US" w:eastAsia="zh-CN"/>
        </w:rPr>
      </w:pPr>
      <w:r>
        <w:rPr>
          <w:rFonts w:hint="eastAsia" w:cs="Times New Roman"/>
          <w:b/>
          <w:bCs/>
          <w:lang w:val="en-US" w:eastAsia="zh-CN"/>
        </w:rPr>
        <w:t xml:space="preserve">Figure 2 </w:t>
      </w:r>
      <w:r>
        <w:rPr>
          <w:bCs w:val="0"/>
        </w:rPr>
        <w:t xml:space="preserve">Illustration of </w:t>
      </w:r>
      <w:r>
        <w:rPr>
          <w:rFonts w:hint="eastAsia"/>
          <w:bCs w:val="0"/>
          <w:lang w:val="en-US" w:eastAsia="zh-CN"/>
        </w:rPr>
        <w:t xml:space="preserve">possible </w:t>
      </w:r>
      <w:r>
        <w:rPr>
          <w:rFonts w:hint="eastAsia" w:cs="Times New Roman"/>
          <w:b/>
          <w:bCs/>
          <w:i w:val="0"/>
          <w:iCs w:val="0"/>
          <w:sz w:val="20"/>
          <w:szCs w:val="20"/>
          <w:lang w:val="en-US" w:eastAsia="zh-CN"/>
        </w:rPr>
        <w:t>the N2/N3 switching manners triggered during the RACH procedure</w:t>
      </w:r>
    </w:p>
    <w:p>
      <w:pPr>
        <w:spacing w:after="120" w:afterLines="50"/>
        <w:rPr>
          <w:rFonts w:hint="eastAsia" w:cs="Times New Roman"/>
          <w:lang w:val="en-US" w:eastAsia="zh-CN"/>
        </w:rPr>
      </w:pPr>
    </w:p>
    <w:p>
      <w:pPr>
        <w:spacing w:after="120" w:afterLines="50"/>
        <w:rPr>
          <w:rFonts w:hint="eastAsia" w:cs="Times New Roman"/>
          <w:lang w:val="en-US" w:eastAsia="zh-CN"/>
        </w:rPr>
      </w:pPr>
      <w:r>
        <w:rPr>
          <w:rFonts w:hint="eastAsia" w:cs="Times New Roman"/>
          <w:lang w:val="en-US" w:eastAsia="zh-CN"/>
        </w:rPr>
        <w:t xml:space="preserve">For example, the following design will impact on the pattern design, as shown in </w:t>
      </w:r>
      <w:r>
        <w:rPr>
          <w:rFonts w:hint="eastAsia" w:cs="Times New Roman"/>
          <w:b/>
          <w:bCs/>
          <w:lang w:val="en-US" w:eastAsia="zh-CN"/>
        </w:rPr>
        <w:t>figure 2, figure 3</w:t>
      </w:r>
      <w:r>
        <w:rPr>
          <w:rFonts w:hint="eastAsia" w:cs="Times New Roman"/>
          <w:lang w:val="en-US" w:eastAsia="zh-CN"/>
        </w:rPr>
        <w:t>:</w:t>
      </w:r>
    </w:p>
    <w:p>
      <w:pPr>
        <w:numPr>
          <w:ilvl w:val="0"/>
          <w:numId w:val="9"/>
        </w:numPr>
        <w:spacing w:after="120" w:afterLines="50"/>
        <w:ind w:left="420" w:leftChars="0" w:hanging="420" w:firstLineChars="0"/>
        <w:rPr>
          <w:rFonts w:hint="eastAsia" w:cs="Times New Roman"/>
          <w:lang w:val="en-US" w:eastAsia="zh-CN"/>
        </w:rPr>
      </w:pPr>
      <w:r>
        <w:rPr>
          <w:rFonts w:hint="eastAsia" w:cs="Times New Roman"/>
          <w:lang w:val="en-US" w:eastAsia="zh-CN"/>
        </w:rPr>
        <w:t xml:space="preserve">How to specify the </w:t>
      </w:r>
      <w:r>
        <w:rPr>
          <w:rFonts w:hint="eastAsia" w:cs="Times New Roman"/>
          <w:b/>
          <w:bCs/>
          <w:lang w:val="en-US" w:eastAsia="zh-CN"/>
        </w:rPr>
        <w:t xml:space="preserve">transition </w:t>
      </w:r>
      <w:r>
        <w:rPr>
          <w:rFonts w:hint="eastAsia" w:cs="Times New Roman"/>
          <w:lang w:val="en-US" w:eastAsia="zh-CN"/>
        </w:rPr>
        <w:t>amongst coverage hole (N1, no beam) the common beam (N2, wide beam) and the dedicated beam (N3, narrow beam)</w:t>
      </w:r>
    </w:p>
    <w:p>
      <w:pPr>
        <w:numPr>
          <w:ilvl w:val="0"/>
          <w:numId w:val="9"/>
        </w:numPr>
        <w:spacing w:after="120" w:afterLines="50"/>
        <w:ind w:left="420" w:leftChars="0" w:hanging="420" w:firstLineChars="0"/>
        <w:rPr>
          <w:rFonts w:hint="eastAsia" w:cs="Times New Roman"/>
          <w:b/>
          <w:bCs/>
          <w:lang w:val="en-US" w:eastAsia="zh-CN"/>
        </w:rPr>
      </w:pPr>
      <w:r>
        <w:rPr>
          <w:rFonts w:hint="eastAsia" w:cs="Times New Roman"/>
          <w:lang w:val="en-US" w:eastAsia="zh-CN"/>
        </w:rPr>
        <w:t>How to design the</w:t>
      </w:r>
      <w:r>
        <w:rPr>
          <w:rFonts w:hint="eastAsia" w:cs="Times New Roman"/>
          <w:b/>
          <w:bCs/>
          <w:lang w:val="en-US" w:eastAsia="zh-CN"/>
        </w:rPr>
        <w:t xml:space="preserve"> re-visit interval</w:t>
      </w:r>
    </w:p>
    <w:p>
      <w:pPr>
        <w:numPr>
          <w:ilvl w:val="0"/>
          <w:numId w:val="9"/>
        </w:numPr>
        <w:spacing w:after="120" w:afterLines="50"/>
        <w:ind w:left="420" w:leftChars="0" w:hanging="420" w:firstLineChars="0"/>
        <w:rPr>
          <w:rFonts w:hint="eastAsia" w:cs="Times New Roman"/>
          <w:b/>
          <w:bCs/>
          <w:lang w:val="en-US" w:eastAsia="zh-CN"/>
        </w:rPr>
      </w:pPr>
      <w:r>
        <w:rPr>
          <w:rFonts w:hint="eastAsia" w:cs="Times New Roman"/>
          <w:lang w:val="en-US" w:eastAsia="zh-CN"/>
        </w:rPr>
        <w:t>How to design the</w:t>
      </w:r>
      <w:r>
        <w:rPr>
          <w:rFonts w:hint="eastAsia" w:cs="Times New Roman"/>
          <w:b/>
          <w:bCs/>
          <w:lang w:val="en-US" w:eastAsia="zh-CN"/>
        </w:rPr>
        <w:t xml:space="preserve"> dwelling period</w:t>
      </w:r>
    </w:p>
    <w:p>
      <w:pPr>
        <w:numPr>
          <w:numId w:val="0"/>
        </w:numPr>
        <w:spacing w:after="120" w:afterLines="50"/>
        <w:rPr>
          <w:rFonts w:hint="eastAsia" w:cs="Times New Roman"/>
          <w:lang w:val="en-US" w:eastAsia="zh-CN"/>
        </w:rPr>
      </w:pPr>
    </w:p>
    <w:p>
      <w:pPr>
        <w:overflowPunct w:val="0"/>
        <w:autoSpaceDE w:val="0"/>
        <w:autoSpaceDN w:val="0"/>
        <w:adjustRightInd w:val="0"/>
        <w:spacing w:after="180"/>
        <w:jc w:val="center"/>
        <w:textAlignment w:val="baseline"/>
        <w:rPr>
          <w:rFonts w:hint="default" w:ascii="Arial" w:hAnsi="Arial" w:cs="Arial" w:eastAsiaTheme="minorEastAsia"/>
          <w:b/>
          <w:bCs/>
          <w:sz w:val="20"/>
          <w:szCs w:val="20"/>
          <w:lang w:val="en-US" w:eastAsia="zh-CN"/>
        </w:rPr>
      </w:pPr>
      <w:r>
        <w:rPr>
          <w:rFonts w:ascii="Arial" w:hAnsi="Arial" w:cs="Arial"/>
          <w:b/>
          <w:bCs/>
          <w:sz w:val="20"/>
          <w:szCs w:val="20"/>
          <w:lang w:val="en-US"/>
        </w:rPr>
        <w:t xml:space="preserve">Table 1 </w:t>
      </w:r>
      <w:r>
        <w:rPr>
          <w:rFonts w:hint="eastAsia" w:ascii="Arial" w:hAnsi="Arial" w:cs="Arial"/>
          <w:b/>
          <w:bCs/>
          <w:sz w:val="20"/>
          <w:szCs w:val="20"/>
          <w:lang w:val="en-US" w:eastAsia="zh-CN"/>
        </w:rPr>
        <w:t xml:space="preserve"> Comparison of </w:t>
      </w:r>
      <w:r>
        <w:rPr>
          <w:rFonts w:ascii="Arial" w:hAnsi="Arial" w:cs="Arial"/>
          <w:b/>
          <w:bCs/>
          <w:sz w:val="20"/>
          <w:szCs w:val="20"/>
          <w:lang w:val="en-US"/>
        </w:rPr>
        <w:t xml:space="preserve">UE behavior </w:t>
      </w:r>
      <w:r>
        <w:rPr>
          <w:rFonts w:hint="eastAsia" w:ascii="Arial" w:hAnsi="Arial" w:cs="Arial"/>
          <w:b/>
          <w:bCs/>
          <w:sz w:val="20"/>
          <w:szCs w:val="20"/>
          <w:lang w:val="en-US" w:eastAsia="zh-CN"/>
        </w:rPr>
        <w:t xml:space="preserve">between </w:t>
      </w:r>
      <w:r>
        <w:rPr>
          <w:rFonts w:ascii="Arial" w:hAnsi="Arial" w:cs="Arial"/>
          <w:b/>
          <w:bCs/>
          <w:sz w:val="20"/>
          <w:szCs w:val="20"/>
          <w:lang w:val="en-US"/>
        </w:rPr>
        <w:t>DTX/DRX</w:t>
      </w:r>
      <w:r>
        <w:rPr>
          <w:rFonts w:hint="eastAsia" w:ascii="Arial" w:hAnsi="Arial" w:cs="Arial"/>
          <w:b/>
          <w:bCs/>
          <w:sz w:val="20"/>
          <w:szCs w:val="20"/>
          <w:lang w:val="en-US" w:eastAsia="zh-CN"/>
        </w:rPr>
        <w:t xml:space="preserve"> and Beam hopping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1094"/>
        <w:gridCol w:w="4542"/>
        <w:gridCol w:w="2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1F1F1" w:themeFill="background1" w:themeFillShade="F2"/>
            <w:noWrap w:val="0"/>
            <w:vAlign w:val="top"/>
          </w:tcPr>
          <w:p>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R18 NES</w:t>
            </w:r>
          </w:p>
        </w:tc>
        <w:tc>
          <w:tcPr>
            <w:tcW w:w="1094" w:type="dxa"/>
            <w:shd w:val="clear" w:color="auto" w:fill="F1F1F1" w:themeFill="background1" w:themeFillShade="F2"/>
            <w:noWrap w:val="0"/>
            <w:vAlign w:val="top"/>
          </w:tcPr>
          <w:p>
            <w:pPr>
              <w:overflowPunct w:val="0"/>
              <w:autoSpaceDE w:val="0"/>
              <w:autoSpaceDN w:val="0"/>
              <w:adjustRightInd w:val="0"/>
              <w:spacing w:after="180"/>
              <w:textAlignment w:val="baseline"/>
              <w:rPr>
                <w:rFonts w:hint="default" w:ascii="Arial" w:hAnsi="Arial" w:cs="Arial"/>
                <w:b/>
                <w:bCs/>
                <w:sz w:val="20"/>
                <w:szCs w:val="20"/>
                <w:lang w:val="en-US" w:eastAsia="zh-CN"/>
              </w:rPr>
            </w:pPr>
            <w:r>
              <w:rPr>
                <w:rFonts w:hint="eastAsia" w:ascii="Arial" w:hAnsi="Arial" w:cs="Arial"/>
                <w:b/>
                <w:bCs/>
                <w:sz w:val="20"/>
                <w:szCs w:val="20"/>
                <w:lang w:val="en-US" w:eastAsia="zh-CN"/>
              </w:rPr>
              <w:t>R19 beam hopping</w:t>
            </w:r>
          </w:p>
        </w:tc>
        <w:tc>
          <w:tcPr>
            <w:tcW w:w="4542" w:type="dxa"/>
            <w:shd w:val="clear" w:color="auto" w:fill="F1F1F1" w:themeFill="background1" w:themeFillShade="F2"/>
            <w:noWrap w:val="0"/>
            <w:vAlign w:val="top"/>
          </w:tcPr>
          <w:p>
            <w:pPr>
              <w:overflowPunct w:val="0"/>
              <w:autoSpaceDE w:val="0"/>
              <w:autoSpaceDN w:val="0"/>
              <w:adjustRightInd w:val="0"/>
              <w:spacing w:after="180"/>
              <w:textAlignment w:val="baseline"/>
              <w:rPr>
                <w:rFonts w:ascii="Arial" w:hAnsi="Arial" w:cs="Arial"/>
                <w:b/>
                <w:bCs/>
                <w:sz w:val="20"/>
                <w:szCs w:val="20"/>
                <w:lang w:val="en-US"/>
              </w:rPr>
            </w:pPr>
            <w:r>
              <w:rPr>
                <w:rFonts w:hint="eastAsia" w:ascii="Arial" w:hAnsi="Arial" w:cs="Arial"/>
                <w:b/>
                <w:bCs/>
                <w:sz w:val="20"/>
                <w:szCs w:val="20"/>
                <w:lang w:val="en-US"/>
              </w:rPr>
              <w:t>RR</w:t>
            </w:r>
            <w:r>
              <w:rPr>
                <w:rFonts w:ascii="Arial" w:hAnsi="Arial" w:cs="Arial"/>
                <w:b/>
                <w:bCs/>
                <w:sz w:val="20"/>
                <w:szCs w:val="20"/>
                <w:lang w:val="en-US"/>
              </w:rPr>
              <w:t xml:space="preserve">C </w:t>
            </w:r>
            <w:r>
              <w:rPr>
                <w:rFonts w:hint="eastAsia" w:ascii="Arial" w:hAnsi="Arial" w:cs="Arial"/>
                <w:b/>
                <w:bCs/>
                <w:sz w:val="20"/>
                <w:szCs w:val="20"/>
                <w:lang w:val="en-US" w:eastAsia="zh-CN"/>
              </w:rPr>
              <w:t>C</w:t>
            </w:r>
            <w:r>
              <w:rPr>
                <w:rFonts w:ascii="Arial" w:hAnsi="Arial" w:cs="Arial"/>
                <w:b/>
                <w:bCs/>
                <w:sz w:val="20"/>
                <w:szCs w:val="20"/>
                <w:lang w:val="en-US"/>
              </w:rPr>
              <w:t xml:space="preserve">onnected UE </w:t>
            </w:r>
            <w:r>
              <w:rPr>
                <w:rFonts w:hint="eastAsia" w:ascii="Arial" w:hAnsi="Arial" w:cs="Arial"/>
                <w:b/>
                <w:bCs/>
                <w:sz w:val="20"/>
                <w:szCs w:val="20"/>
                <w:lang w:val="en-US" w:eastAsia="zh-CN"/>
              </w:rPr>
              <w:t>B</w:t>
            </w:r>
            <w:r>
              <w:rPr>
                <w:rFonts w:ascii="Arial" w:hAnsi="Arial" w:cs="Arial"/>
                <w:b/>
                <w:bCs/>
                <w:sz w:val="20"/>
                <w:szCs w:val="20"/>
                <w:lang w:val="en-US"/>
              </w:rPr>
              <w:t>ehavior</w:t>
            </w:r>
          </w:p>
        </w:tc>
        <w:tc>
          <w:tcPr>
            <w:tcW w:w="2504" w:type="dxa"/>
            <w:shd w:val="clear" w:color="auto" w:fill="F1F1F1" w:themeFill="background1" w:themeFillShade="F2"/>
            <w:noWrap w:val="0"/>
            <w:vAlign w:val="top"/>
          </w:tcPr>
          <w:p>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IDLE UE Behaviour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E2EFDA" w:themeFill="accent6" w:themeFillTint="32"/>
            <w:noWrap w:val="0"/>
            <w:vAlign w:val="top"/>
          </w:tcPr>
          <w:p>
            <w:pPr>
              <w:overflowPunct w:val="0"/>
              <w:autoSpaceDE w:val="0"/>
              <w:autoSpaceDN w:val="0"/>
              <w:adjustRightInd w:val="0"/>
              <w:spacing w:after="180"/>
              <w:textAlignment w:val="baseline"/>
              <w:rPr>
                <w:rFonts w:hint="default" w:ascii="Arial" w:hAnsi="Arial" w:cs="Arial"/>
                <w:b/>
                <w:bCs/>
                <w:sz w:val="20"/>
                <w:szCs w:val="20"/>
                <w:lang w:val="en-US" w:eastAsia="zh-CN"/>
              </w:rPr>
            </w:pPr>
            <w:r>
              <w:rPr>
                <w:rFonts w:hint="eastAsia" w:ascii="Arial" w:hAnsi="Arial" w:cs="Arial"/>
                <w:b/>
                <w:bCs/>
                <w:sz w:val="20"/>
                <w:szCs w:val="20"/>
                <w:lang w:val="en-US" w:eastAsia="zh-CN"/>
              </w:rPr>
              <w:t>Active status</w:t>
            </w:r>
          </w:p>
        </w:tc>
        <w:tc>
          <w:tcPr>
            <w:tcW w:w="1094" w:type="dxa"/>
            <w:shd w:val="clear" w:color="auto" w:fill="E2EFDA" w:themeFill="accent6" w:themeFillTint="32"/>
            <w:noWrap w:val="0"/>
            <w:vAlign w:val="top"/>
          </w:tcPr>
          <w:p>
            <w:pPr>
              <w:overflowPunct w:val="0"/>
              <w:autoSpaceDE w:val="0"/>
              <w:autoSpaceDN w:val="0"/>
              <w:adjustRightInd w:val="0"/>
              <w:spacing w:after="180"/>
              <w:textAlignment w:val="baseline"/>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N3</w:t>
            </w:r>
          </w:p>
        </w:tc>
        <w:tc>
          <w:tcPr>
            <w:tcW w:w="4542" w:type="dxa"/>
            <w:shd w:val="clear" w:color="auto" w:fill="E2EFDA" w:themeFill="accent6" w:themeFillTint="32"/>
            <w:noWrap w:val="0"/>
            <w:vAlign w:val="top"/>
          </w:tcPr>
          <w:p>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val="0"/>
                <w:bCs w:val="0"/>
                <w:sz w:val="20"/>
                <w:szCs w:val="20"/>
                <w:lang w:val="en-US" w:eastAsia="zh-CN"/>
              </w:rPr>
              <w:t>Regular UE behaviors</w:t>
            </w:r>
          </w:p>
        </w:tc>
        <w:tc>
          <w:tcPr>
            <w:tcW w:w="2504" w:type="dxa"/>
            <w:shd w:val="clear" w:color="auto" w:fill="E2EFDA" w:themeFill="accent6" w:themeFillTint="32"/>
            <w:noWrap w:val="0"/>
            <w:vAlign w:val="top"/>
          </w:tcPr>
          <w:p>
            <w:pPr>
              <w:overflowPunct w:val="0"/>
              <w:autoSpaceDE w:val="0"/>
              <w:autoSpaceDN w:val="0"/>
              <w:adjustRightInd w:val="0"/>
              <w:spacing w:after="180"/>
              <w:textAlignment w:val="baseline"/>
              <w:rPr>
                <w:rFonts w:ascii="Arial" w:hAnsi="Arial" w:cs="Arial"/>
                <w:b/>
                <w:bCs/>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EF2CC" w:themeFill="accent4" w:themeFillTint="32"/>
            <w:noWrap w:val="0"/>
            <w:vAlign w:val="top"/>
          </w:tcPr>
          <w:p>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ascii="Arial" w:hAnsi="Arial" w:cs="Arial"/>
                <w:b/>
                <w:bCs/>
                <w:sz w:val="20"/>
                <w:szCs w:val="20"/>
                <w:lang w:val="en-US"/>
              </w:rPr>
              <w:t xml:space="preserve">Cell DTX </w:t>
            </w:r>
            <w:r>
              <w:rPr>
                <w:rFonts w:hint="eastAsia" w:ascii="Arial" w:hAnsi="Arial" w:cs="Arial"/>
                <w:b/>
                <w:bCs/>
                <w:sz w:val="20"/>
                <w:szCs w:val="20"/>
                <w:lang w:val="en-US" w:eastAsia="zh-CN"/>
              </w:rPr>
              <w:t>non-</w:t>
            </w:r>
            <w:r>
              <w:rPr>
                <w:rFonts w:ascii="Arial" w:hAnsi="Arial" w:cs="Arial"/>
                <w:b/>
                <w:bCs/>
                <w:sz w:val="20"/>
                <w:szCs w:val="20"/>
                <w:lang w:val="en-US"/>
              </w:rPr>
              <w:t xml:space="preserve">active </w:t>
            </w:r>
            <w:r>
              <w:rPr>
                <w:rFonts w:hint="eastAsia" w:ascii="Arial" w:hAnsi="Arial" w:cs="Arial"/>
                <w:b/>
                <w:bCs/>
                <w:sz w:val="20"/>
                <w:szCs w:val="20"/>
                <w:lang w:val="en-US" w:eastAsia="zh-CN"/>
              </w:rPr>
              <w:t>status</w:t>
            </w:r>
          </w:p>
        </w:tc>
        <w:tc>
          <w:tcPr>
            <w:tcW w:w="1094" w:type="dxa"/>
            <w:shd w:val="clear" w:color="auto" w:fill="FEF2CC" w:themeFill="accent4" w:themeFillTint="32"/>
            <w:noWrap w:val="0"/>
            <w:vAlign w:val="top"/>
          </w:tcPr>
          <w:p>
            <w:pPr>
              <w:overflowPunct w:val="0"/>
              <w:autoSpaceDE w:val="0"/>
              <w:autoSpaceDN w:val="0"/>
              <w:adjustRightInd w:val="0"/>
              <w:spacing w:after="180"/>
              <w:textAlignment w:val="baseline"/>
              <w:rPr>
                <w:rFonts w:hint="default" w:ascii="Arial" w:hAnsi="Arial" w:cs="Arial" w:eastAsiaTheme="minorEastAsia"/>
                <w:b w:val="0"/>
                <w:bCs w:val="0"/>
                <w:sz w:val="20"/>
                <w:szCs w:val="20"/>
                <w:lang w:val="en-US" w:eastAsia="zh-CN"/>
              </w:rPr>
            </w:pPr>
            <w:r>
              <w:rPr>
                <w:rFonts w:hint="eastAsia" w:ascii="Arial" w:hAnsi="Arial" w:cs="Arial"/>
                <w:b w:val="0"/>
                <w:bCs w:val="0"/>
                <w:sz w:val="20"/>
                <w:szCs w:val="20"/>
                <w:lang w:val="en-US" w:eastAsia="zh-CN"/>
              </w:rPr>
              <w:t>N2</w:t>
            </w:r>
          </w:p>
        </w:tc>
        <w:tc>
          <w:tcPr>
            <w:tcW w:w="4542" w:type="dxa"/>
            <w:shd w:val="clear" w:color="auto" w:fill="FEF2CC" w:themeFill="accent4" w:themeFillTint="32"/>
            <w:noWrap w:val="0"/>
            <w:vAlign w:val="top"/>
          </w:tcPr>
          <w:p>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monitor PDCCH in certain cases</w:t>
            </w:r>
          </w:p>
          <w:p>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monitor SPS</w:t>
            </w:r>
          </w:p>
        </w:tc>
        <w:tc>
          <w:tcPr>
            <w:tcW w:w="2504" w:type="dxa"/>
            <w:vMerge w:val="restart"/>
            <w:shd w:val="clear" w:color="auto" w:fill="FEF2CC" w:themeFill="accent4" w:themeFillTint="32"/>
            <w:noWrap w:val="0"/>
            <w:vAlign w:val="top"/>
          </w:tcPr>
          <w:p>
            <w:pPr>
              <w:overflowPunct w:val="0"/>
              <w:autoSpaceDE w:val="0"/>
              <w:autoSpaceDN w:val="0"/>
              <w:adjustRightInd w:val="0"/>
              <w:spacing w:after="180"/>
              <w:textAlignment w:val="baseline"/>
              <w:rPr>
                <w:rFonts w:hint="eastAsia" w:ascii="Arial" w:hAnsi="Arial" w:eastAsia="宋体" w:cs="Arial"/>
                <w:sz w:val="20"/>
                <w:szCs w:val="20"/>
                <w:highlight w:val="none"/>
                <w:lang w:val="en-US" w:eastAsia="zh-CN"/>
              </w:rPr>
            </w:pPr>
            <w:r>
              <w:rPr>
                <w:rFonts w:hint="eastAsia" w:ascii="Arial" w:hAnsi="Arial" w:cs="Arial"/>
                <w:b/>
                <w:bCs/>
                <w:sz w:val="20"/>
                <w:szCs w:val="20"/>
                <w:highlight w:val="none"/>
                <w:lang w:val="en-US" w:eastAsia="zh-CN"/>
              </w:rPr>
              <w:t>For NES</w:t>
            </w:r>
            <w:r>
              <w:rPr>
                <w:rFonts w:hint="eastAsia" w:ascii="Arial" w:hAnsi="Arial" w:cs="Arial"/>
                <w:sz w:val="20"/>
                <w:szCs w:val="20"/>
                <w:highlight w:val="none"/>
                <w:lang w:val="en-US" w:eastAsia="zh-CN"/>
              </w:rPr>
              <w:t>, n</w:t>
            </w:r>
            <w:r>
              <w:rPr>
                <w:rFonts w:ascii="Arial" w:hAnsi="Arial" w:cs="Arial"/>
                <w:sz w:val="20"/>
                <w:szCs w:val="20"/>
                <w:highlight w:val="none"/>
                <w:lang w:val="en-US"/>
              </w:rPr>
              <w:t xml:space="preserve">o impact to </w:t>
            </w:r>
            <w:r>
              <w:rPr>
                <w:rFonts w:hint="eastAsia" w:ascii="Arial" w:hAnsi="Arial" w:cs="Arial"/>
                <w:sz w:val="20"/>
                <w:szCs w:val="20"/>
                <w:highlight w:val="none"/>
                <w:lang w:val="en-US" w:eastAsia="zh-CN"/>
              </w:rPr>
              <w:t xml:space="preserve">idle UE, e.g., </w:t>
            </w:r>
            <w:r>
              <w:rPr>
                <w:rFonts w:ascii="Arial" w:hAnsi="Arial" w:eastAsia="Times New Roman" w:cs="Arial"/>
                <w:sz w:val="20"/>
                <w:szCs w:val="20"/>
                <w:highlight w:val="none"/>
                <w:lang w:val="en-US"/>
              </w:rPr>
              <w:t>RACH, paging, SIBs and SSB transmission</w:t>
            </w:r>
            <w:r>
              <w:rPr>
                <w:rFonts w:hint="eastAsia" w:ascii="Arial" w:hAnsi="Arial" w:eastAsia="宋体" w:cs="Arial"/>
                <w:sz w:val="20"/>
                <w:szCs w:val="20"/>
                <w:highlight w:val="none"/>
                <w:lang w:val="en-US" w:eastAsia="zh-CN"/>
              </w:rPr>
              <w:t>;</w:t>
            </w:r>
          </w:p>
          <w:p>
            <w:pPr>
              <w:overflowPunct w:val="0"/>
              <w:autoSpaceDE w:val="0"/>
              <w:autoSpaceDN w:val="0"/>
              <w:adjustRightInd w:val="0"/>
              <w:spacing w:after="180"/>
              <w:textAlignment w:val="baseline"/>
              <w:rPr>
                <w:rFonts w:hint="default" w:ascii="Arial" w:hAnsi="Arial" w:cs="Arial"/>
                <w:sz w:val="20"/>
                <w:szCs w:val="20"/>
                <w:lang w:val="en-US"/>
              </w:rPr>
            </w:pPr>
            <w:r>
              <w:rPr>
                <w:rFonts w:hint="eastAsia" w:ascii="Arial" w:hAnsi="Arial" w:eastAsia="Times New Roman" w:cs="Arial"/>
                <w:b/>
                <w:bCs/>
                <w:i/>
                <w:iCs/>
                <w:color w:val="C00000"/>
                <w:sz w:val="20"/>
                <w:szCs w:val="20"/>
                <w:highlight w:val="none"/>
                <w:lang w:val="en-US" w:eastAsia="zh-CN"/>
              </w:rPr>
              <w:t>For beam hopping,</w:t>
            </w:r>
            <w:r>
              <w:rPr>
                <w:rFonts w:hint="eastAsia" w:ascii="Arial" w:hAnsi="Arial" w:eastAsia="Times New Roman" w:cs="Arial"/>
                <w:i/>
                <w:iCs/>
                <w:color w:val="C00000"/>
                <w:sz w:val="20"/>
                <w:szCs w:val="20"/>
                <w:highlight w:val="none"/>
                <w:lang w:val="en-US" w:eastAsia="zh-CN"/>
              </w:rPr>
              <w:t xml:space="preserve"> the pattern needs take the re-visit interval and dwelling period into consideration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EF2CC" w:themeFill="accent4" w:themeFillTint="32"/>
            <w:noWrap w:val="0"/>
            <w:vAlign w:val="top"/>
          </w:tcPr>
          <w:p>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ascii="Arial" w:hAnsi="Arial" w:cs="Arial"/>
                <w:b/>
                <w:bCs/>
                <w:sz w:val="20"/>
                <w:szCs w:val="20"/>
                <w:lang w:val="en-US"/>
              </w:rPr>
              <w:t xml:space="preserve">Cell DRX non-active </w:t>
            </w:r>
            <w:r>
              <w:rPr>
                <w:rFonts w:hint="eastAsia" w:ascii="Arial" w:hAnsi="Arial" w:cs="Arial"/>
                <w:b/>
                <w:bCs/>
                <w:sz w:val="20"/>
                <w:szCs w:val="20"/>
                <w:lang w:val="en-US" w:eastAsia="zh-CN"/>
              </w:rPr>
              <w:t>status</w:t>
            </w:r>
          </w:p>
        </w:tc>
        <w:tc>
          <w:tcPr>
            <w:tcW w:w="1094" w:type="dxa"/>
            <w:shd w:val="clear" w:color="auto" w:fill="FEF2CC" w:themeFill="accent4" w:themeFillTint="32"/>
            <w:noWrap w:val="0"/>
            <w:vAlign w:val="top"/>
          </w:tcPr>
          <w:p>
            <w:pPr>
              <w:overflowPunct w:val="0"/>
              <w:autoSpaceDE w:val="0"/>
              <w:autoSpaceDN w:val="0"/>
              <w:adjustRightInd w:val="0"/>
              <w:spacing w:after="180"/>
              <w:textAlignment w:val="baseline"/>
              <w:rPr>
                <w:rFonts w:hint="default" w:ascii="Arial" w:hAnsi="Arial" w:cs="Arial" w:eastAsiaTheme="minorEastAsia"/>
                <w:b w:val="0"/>
                <w:bCs w:val="0"/>
                <w:sz w:val="20"/>
                <w:szCs w:val="20"/>
                <w:lang w:val="en-US" w:eastAsia="zh-CN"/>
              </w:rPr>
            </w:pPr>
            <w:r>
              <w:rPr>
                <w:rFonts w:hint="eastAsia" w:ascii="Arial" w:hAnsi="Arial" w:cs="Arial"/>
                <w:b w:val="0"/>
                <w:bCs w:val="0"/>
                <w:sz w:val="20"/>
                <w:szCs w:val="20"/>
                <w:lang w:val="en-US" w:eastAsia="zh-CN"/>
              </w:rPr>
              <w:t>N2</w:t>
            </w:r>
          </w:p>
        </w:tc>
        <w:tc>
          <w:tcPr>
            <w:tcW w:w="4542" w:type="dxa"/>
            <w:shd w:val="clear" w:color="auto" w:fill="FEF2CC" w:themeFill="accent4" w:themeFillTint="32"/>
            <w:noWrap w:val="0"/>
            <w:vAlign w:val="top"/>
          </w:tcPr>
          <w:p>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transmit on CG resources</w:t>
            </w:r>
          </w:p>
          <w:p>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SR transmission</w:t>
            </w:r>
          </w:p>
          <w:p>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periodic/semi-persistent CSI reporting</w:t>
            </w:r>
          </w:p>
          <w:p>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periodic/semi-persistent SRS</w:t>
            </w:r>
          </w:p>
        </w:tc>
        <w:tc>
          <w:tcPr>
            <w:tcW w:w="2504" w:type="dxa"/>
            <w:vMerge w:val="continue"/>
            <w:shd w:val="clear" w:color="auto" w:fill="FEF2CC" w:themeFill="accent4" w:themeFillTint="32"/>
            <w:noWrap w:val="0"/>
            <w:vAlign w:val="top"/>
          </w:tcPr>
          <w:p>
            <w:pPr>
              <w:overflowPunct w:val="0"/>
              <w:autoSpaceDE w:val="0"/>
              <w:autoSpaceDN w:val="0"/>
              <w:adjustRightInd w:val="0"/>
              <w:spacing w:after="180"/>
              <w:textAlignment w:val="baseline"/>
              <w:rPr>
                <w:rFonts w:ascii="Arial" w:hAnsi="Arial" w:cs="Arial"/>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E2EFDA" w:themeFill="accent6" w:themeFillTint="32"/>
            <w:noWrap w:val="0"/>
            <w:vAlign w:val="top"/>
          </w:tcPr>
          <w:p>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NULL</w:t>
            </w:r>
          </w:p>
        </w:tc>
        <w:tc>
          <w:tcPr>
            <w:tcW w:w="1094" w:type="dxa"/>
            <w:shd w:val="clear" w:color="auto" w:fill="E2EFDA" w:themeFill="accent6" w:themeFillTint="32"/>
            <w:noWrap w:val="0"/>
            <w:vAlign w:val="top"/>
          </w:tcPr>
          <w:p>
            <w:pPr>
              <w:overflowPunct w:val="0"/>
              <w:autoSpaceDE w:val="0"/>
              <w:autoSpaceDN w:val="0"/>
              <w:adjustRightInd w:val="0"/>
              <w:spacing w:after="180"/>
              <w:textAlignment w:val="baseline"/>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N1</w:t>
            </w:r>
          </w:p>
        </w:tc>
        <w:tc>
          <w:tcPr>
            <w:tcW w:w="4542" w:type="dxa"/>
            <w:shd w:val="clear" w:color="auto" w:fill="E2EFDA" w:themeFill="accent6" w:themeFillTint="32"/>
            <w:noWrap w:val="0"/>
            <w:vAlign w:val="top"/>
          </w:tcPr>
          <w:p>
            <w:pPr>
              <w:overflowPunct w:val="0"/>
              <w:autoSpaceDE w:val="0"/>
              <w:autoSpaceDN w:val="0"/>
              <w:adjustRightInd w:val="0"/>
              <w:spacing w:after="180"/>
              <w:textAlignment w:val="baseline"/>
              <w:rPr>
                <w:rFonts w:hint="default" w:ascii="Arial" w:hAnsi="Arial" w:cs="Arial" w:eastAsiaTheme="minorEastAsia"/>
                <w:sz w:val="20"/>
                <w:szCs w:val="20"/>
                <w:lang w:val="en-US" w:eastAsia="zh-CN"/>
              </w:rPr>
            </w:pPr>
            <w:r>
              <w:rPr>
                <w:rFonts w:hint="eastAsia" w:ascii="Arial" w:hAnsi="Arial" w:cs="Arial"/>
                <w:sz w:val="20"/>
                <w:szCs w:val="20"/>
                <w:lang w:val="en-US" w:eastAsia="zh-CN"/>
              </w:rPr>
              <w:t>Nothing to be received/transmitted</w:t>
            </w:r>
          </w:p>
        </w:tc>
        <w:tc>
          <w:tcPr>
            <w:tcW w:w="2504" w:type="dxa"/>
            <w:shd w:val="clear" w:color="auto" w:fill="E2EFDA" w:themeFill="accent6" w:themeFillTint="32"/>
            <w:noWrap w:val="0"/>
            <w:vAlign w:val="top"/>
          </w:tcPr>
          <w:p>
            <w:pPr>
              <w:overflowPunct w:val="0"/>
              <w:autoSpaceDE w:val="0"/>
              <w:autoSpaceDN w:val="0"/>
              <w:adjustRightInd w:val="0"/>
              <w:spacing w:after="180"/>
              <w:textAlignment w:val="baseline"/>
              <w:rPr>
                <w:rFonts w:ascii="Arial" w:hAnsi="Arial" w:cs="Arial"/>
                <w:sz w:val="20"/>
                <w:szCs w:val="20"/>
                <w:lang w:val="en-US"/>
              </w:rPr>
            </w:pPr>
          </w:p>
        </w:tc>
      </w:tr>
    </w:tbl>
    <w:p>
      <w:pPr>
        <w:numPr>
          <w:numId w:val="0"/>
        </w:numPr>
        <w:spacing w:after="120" w:afterLines="50"/>
        <w:rPr>
          <w:rFonts w:hint="eastAsia" w:cs="Times New Roman"/>
          <w:lang w:val="en-US" w:eastAsia="zh-CN"/>
        </w:rPr>
      </w:pPr>
    </w:p>
    <w:p>
      <w:pPr>
        <w:rPr>
          <w:rFonts w:hint="eastAsia" w:cs="Times New Roman"/>
          <w:lang w:val="en-US" w:eastAsia="zh-CN"/>
        </w:rPr>
      </w:pPr>
      <w:r>
        <w:rPr>
          <w:rFonts w:hint="eastAsia" w:cs="Times New Roman"/>
          <w:lang w:val="en-US" w:eastAsia="zh-CN"/>
        </w:rPr>
        <w:t xml:space="preserve">On the other hand, </w:t>
      </w:r>
      <w:r>
        <w:rPr>
          <w:rFonts w:hint="default" w:ascii="Times New Roman" w:hAnsi="Times New Roman" w:cs="Times New Roman"/>
          <w:lang w:val="en-US" w:eastAsia="zh-CN"/>
        </w:rPr>
        <w:t xml:space="preserve">as elaborated above, the satellite cell has larger coverage area with respect to terrestrial networks. While the total Tx power and number of active beams are limited by the satellite payload restrictions. Therefore, it requires the SSBs/SIBs can be transmitted more sparsely than current SSB pattern for different beam footprints to support more served beams. This would extend the SSB burst periodicity for each satellite beam footprint. For example, as shown in the above table for </w:t>
      </w:r>
      <w:r>
        <w:rPr>
          <w:rFonts w:hint="default" w:ascii="Times New Roman" w:hAnsi="Times New Roman" w:cs="Times New Roman"/>
          <w:b/>
          <w:kern w:val="24"/>
          <w:szCs w:val="20"/>
        </w:rPr>
        <w:t>Set1-2</w:t>
      </w:r>
      <w:r>
        <w:rPr>
          <w:rFonts w:hint="default" w:ascii="Times New Roman" w:hAnsi="Times New Roman" w:cs="Times New Roman"/>
          <w:lang w:val="en-US" w:eastAsia="zh-CN"/>
        </w:rPr>
        <w:t xml:space="preserve">, </w:t>
      </w:r>
      <w:r>
        <w:rPr>
          <w:rFonts w:hint="eastAsia" w:cs="Times New Roman"/>
          <w:lang w:val="en-US" w:eastAsia="zh-CN"/>
        </w:rPr>
        <w:t xml:space="preserve">since </w:t>
      </w:r>
      <w:r>
        <w:rPr>
          <w:rFonts w:hint="default" w:ascii="Times New Roman" w:hAnsi="Times New Roman" w:cs="Times New Roman"/>
          <w:lang w:val="en-US" w:eastAsia="zh-CN"/>
        </w:rPr>
        <w:t xml:space="preserve">the number of active beams is just </w:t>
      </w:r>
      <w:r>
        <w:rPr>
          <w:rFonts w:hint="default" w:ascii="Times New Roman" w:hAnsi="Times New Roman" w:cs="Times New Roman"/>
          <w:b/>
          <w:bCs/>
          <w:lang w:val="en-US" w:eastAsia="zh-CN"/>
        </w:rPr>
        <w:t>16</w:t>
      </w:r>
      <w:r>
        <w:rPr>
          <w:rFonts w:hint="default" w:ascii="Times New Roman" w:hAnsi="Times New Roman" w:cs="Times New Roman"/>
          <w:lang w:val="en-US" w:eastAsia="zh-CN"/>
        </w:rPr>
        <w:t xml:space="preserve">, and the total number of the beam footprints is </w:t>
      </w:r>
      <w:r>
        <w:rPr>
          <w:rFonts w:hint="default" w:ascii="Times New Roman" w:hAnsi="Times New Roman" w:cs="Times New Roman"/>
          <w:b/>
          <w:bCs/>
          <w:lang w:val="en-US" w:eastAsia="zh-CN"/>
        </w:rPr>
        <w:t xml:space="preserve">1058, </w:t>
      </w:r>
      <w:r>
        <w:rPr>
          <w:rFonts w:hint="eastAsia" w:cs="Times New Roman"/>
          <w:b w:val="0"/>
          <w:bCs w:val="0"/>
          <w:lang w:val="en-US" w:eastAsia="zh-CN"/>
        </w:rPr>
        <w:t xml:space="preserve">the value </w:t>
      </w:r>
      <w:r>
        <w:rPr>
          <w:rFonts w:hint="eastAsia" w:ascii="Times New Roman" w:hAnsi="Times New Roman" w:cs="Times New Roman"/>
          <w:lang w:val="en-US" w:eastAsia="zh-CN"/>
        </w:rPr>
        <w:t xml:space="preserve">of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can be derived, i.e.,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default" w:ascii="Times New Roman" w:hAnsi="Times New Roman" w:cs="Times New Roman"/>
          <w:lang w:val="en-GB" w:eastAsia="zh-CN"/>
        </w:rPr>
        <w:t>&gt;=340ms</w:t>
      </w:r>
      <w:r>
        <w:rPr>
          <w:rFonts w:hint="eastAsia" w:ascii="Times New Roman" w:hAnsi="Times New Roman" w:cs="Times New Roman"/>
          <w:lang w:val="en-US" w:eastAsia="zh-CN"/>
        </w:rPr>
        <w:t xml:space="preserve">. </w:t>
      </w:r>
      <w:r>
        <w:rPr>
          <w:rFonts w:hint="eastAsia" w:cs="Times New Roman"/>
          <w:lang w:val="en-US" w:eastAsia="zh-CN"/>
        </w:rPr>
        <w:t xml:space="preserve">Considering the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w:t>
      </w:r>
      <w:r>
        <w:rPr>
          <w:rFonts w:hint="eastAsia" w:cs="Times New Roman"/>
          <w:lang w:val="en-US" w:eastAsia="zh-CN"/>
        </w:rPr>
        <w:t xml:space="preserve">should be set as the powers of 2, the candidate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w:t>
      </w:r>
      <w:r>
        <w:rPr>
          <w:rFonts w:hint="eastAsia" w:cs="Times New Roman"/>
          <w:lang w:val="en-US" w:eastAsia="zh-CN"/>
        </w:rPr>
        <w:t xml:space="preserve">value can be </w:t>
      </w:r>
      <w:r>
        <w:rPr>
          <w:rFonts w:hint="eastAsia" w:cs="Times New Roman"/>
          <w:b/>
          <w:bCs/>
          <w:lang w:val="en-US" w:eastAsia="zh-CN"/>
        </w:rPr>
        <w:t>320ms</w:t>
      </w:r>
      <w:r>
        <w:rPr>
          <w:rFonts w:hint="eastAsia" w:cs="Times New Roman"/>
          <w:lang w:val="en-US" w:eastAsia="zh-CN"/>
        </w:rPr>
        <w:t xml:space="preserve"> for 94% coverage ratio, or </w:t>
      </w:r>
      <w:r>
        <w:rPr>
          <w:rFonts w:hint="eastAsia" w:cs="Times New Roman"/>
          <w:b/>
          <w:bCs/>
          <w:lang w:val="en-US" w:eastAsia="zh-CN"/>
        </w:rPr>
        <w:t>640ms</w:t>
      </w:r>
      <w:r>
        <w:rPr>
          <w:rFonts w:hint="eastAsia" w:cs="Times New Roman"/>
          <w:lang w:val="en-US" w:eastAsia="zh-CN"/>
        </w:rPr>
        <w:t xml:space="preserve"> for 100% coverage ratio. Currently, it is specified as follows:</w:t>
      </w:r>
    </w:p>
    <w:p>
      <w:pPr>
        <w:rPr>
          <w:i/>
          <w:iCs/>
        </w:rPr>
      </w:pPr>
      <w:r>
        <w:rPr>
          <w:i/>
          <w:iCs/>
        </w:rPr>
        <w:t>If the UE cannot determine the full contents of the minimum SI of a cell by receiving from that cell, the UE shall consider that cell as barred.</w:t>
      </w:r>
    </w:p>
    <w:p>
      <w:pPr>
        <w:jc w:val="center"/>
        <w:rPr>
          <w:i/>
          <w:iCs/>
        </w:rPr>
      </w:pPr>
      <w:r>
        <w:drawing>
          <wp:inline distT="0" distB="0" distL="114300" distR="114300">
            <wp:extent cx="4002405" cy="1666875"/>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4002405" cy="1666875"/>
                    </a:xfrm>
                    <a:prstGeom prst="rect">
                      <a:avLst/>
                    </a:prstGeom>
                    <a:noFill/>
                    <a:ln>
                      <a:noFill/>
                    </a:ln>
                  </pic:spPr>
                </pic:pic>
              </a:graphicData>
            </a:graphic>
          </wp:inline>
        </w:drawing>
      </w:r>
    </w:p>
    <w:p>
      <w:pPr>
        <w:rPr>
          <w:i/>
          <w:iCs/>
        </w:rPr>
      </w:pPr>
    </w:p>
    <w:p>
      <w:pPr>
        <w:pStyle w:val="11"/>
        <w:rPr>
          <w:i/>
          <w:iCs/>
        </w:rPr>
      </w:pPr>
      <w:r>
        <w:rPr>
          <w:rFonts w:hint="eastAsia" w:cs="Times New Roman"/>
          <w:b/>
          <w:bCs/>
          <w:lang w:val="en-US" w:eastAsia="zh-CN"/>
        </w:rPr>
        <w:t xml:space="preserve">Figure 3 </w:t>
      </w:r>
      <w:r>
        <w:rPr>
          <w:bCs w:val="0"/>
        </w:rPr>
        <w:t xml:space="preserve">Illustration of </w:t>
      </w:r>
      <w:r>
        <w:rPr>
          <w:rFonts w:hint="eastAsia" w:cs="Times New Roman"/>
          <w:b/>
          <w:bCs/>
          <w:lang w:val="en-US" w:eastAsia="zh-CN"/>
        </w:rPr>
        <w:t xml:space="preserve">extension the default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hAnsi="Cambria Math" w:cs="Times New Roman"/>
          <w:b/>
          <w:bCs/>
          <w:i w:val="0"/>
          <w:lang w:val="en-US" w:eastAsia="zh-CN"/>
        </w:rPr>
        <w:t>/actual Tx</w:t>
      </w:r>
      <w:r>
        <w:rPr>
          <w:rFonts w:hint="eastAsia" w:cs="Times New Roman"/>
          <w:b/>
          <w:bCs/>
          <w:lang w:val="en-US" w:eastAsia="zh-CN"/>
        </w:rPr>
        <w:t xml:space="preserve">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cs="Times New Roman"/>
          <w:b/>
          <w:bCs/>
          <w:lang w:val="en-US" w:eastAsia="zh-CN"/>
        </w:rPr>
        <w:t xml:space="preserve">for </w:t>
      </w:r>
      <w:r>
        <w:rPr>
          <w:rFonts w:hint="eastAsia" w:hAnsi="Cambria Math" w:cs="Times New Roman"/>
          <w:b/>
          <w:bCs/>
          <w:i w:val="0"/>
          <w:lang w:val="en-US" w:eastAsia="zh-CN"/>
        </w:rPr>
        <w:t xml:space="preserve">cell search/detection in </w:t>
      </w:r>
      <w:r>
        <w:rPr>
          <w:rFonts w:hint="eastAsia" w:cs="Times New Roman"/>
          <w:b/>
          <w:bCs/>
          <w:lang w:val="en-US" w:eastAsia="zh-CN"/>
        </w:rPr>
        <w:t>NTN system</w:t>
      </w:r>
    </w:p>
    <w:p>
      <w:pPr>
        <w:spacing w:after="120" w:afterLines="50"/>
        <w:rPr>
          <w:rFonts w:hint="eastAsia" w:cs="Times New Roman"/>
          <w:lang w:val="en-US" w:eastAsia="zh-CN"/>
        </w:rPr>
      </w:pPr>
      <w:r>
        <w:rPr>
          <w:rFonts w:hint="eastAsia" w:eastAsia="仿宋_GB2312" w:cs="Times New Roman"/>
          <w:lang w:val="en-US" w:eastAsia="zh-CN"/>
        </w:rPr>
        <w:t xml:space="preserve">Obviously, the </w:t>
      </w:r>
      <w:r>
        <w:rPr>
          <w:rFonts w:hint="eastAsia" w:cs="Times New Roman"/>
          <w:lang w:val="en-US" w:eastAsia="zh-CN"/>
        </w:rPr>
        <w:t xml:space="preserve">current default </w:t>
      </w:r>
      <m:oMath>
        <m:sSub>
          <m:sSubPr>
            <m:ctrlPr>
              <w:rPr>
                <w:rFonts w:hint="default" w:ascii="Cambria Math" w:hAnsi="Cambria Math" w:cs="Times New Roman"/>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lang w:val="en-GB" w:eastAsia="zh-CN"/>
              </w:rPr>
            </m:ctrlPr>
          </m:sub>
        </m:sSub>
      </m:oMath>
      <w:r>
        <w:rPr>
          <w:rFonts w:hint="eastAsia" w:ascii="Times New Roman" w:hAnsi="Times New Roman" w:cs="Times New Roman"/>
          <w:lang w:val="en-US" w:eastAsia="zh-CN"/>
        </w:rPr>
        <w:t xml:space="preserve"> </w:t>
      </w:r>
      <w:r>
        <w:rPr>
          <w:rFonts w:hint="eastAsia" w:cs="Times New Roman"/>
          <w:lang w:val="en-US" w:eastAsia="zh-CN"/>
        </w:rPr>
        <w:t xml:space="preserve">value is </w:t>
      </w:r>
      <w:r>
        <w:rPr>
          <w:rFonts w:hint="eastAsia" w:cs="Times New Roman"/>
          <w:b/>
          <w:bCs/>
          <w:lang w:val="en-US" w:eastAsia="zh-CN"/>
        </w:rPr>
        <w:t>20ms</w:t>
      </w:r>
      <w:r>
        <w:rPr>
          <w:rFonts w:hint="eastAsia" w:cs="Times New Roman"/>
          <w:lang w:val="en-US" w:eastAsia="zh-CN"/>
        </w:rPr>
        <w:t xml:space="preserve"> is not suitable for NTN system, where the initial access is prone to be failure. Although some may argue that this will bring the negative impact on legacy UE which regard 20ms as the default SSB detect period, nevertheless, there is no much R17/R18 UE for NTN deployed in commercial market. </w:t>
      </w:r>
    </w:p>
    <w:p>
      <w:pPr>
        <w:spacing w:after="120" w:afterLines="50"/>
        <w:rPr>
          <w:rFonts w:hint="default" w:cs="Times New Roman" w:eastAsiaTheme="minorEastAsia"/>
          <w:sz w:val="20"/>
          <w:szCs w:val="20"/>
          <w:lang w:val="en-US" w:eastAsia="zh-CN"/>
        </w:rPr>
      </w:pPr>
      <w:r>
        <w:rPr>
          <w:rFonts w:hint="eastAsia" w:cs="Times New Roman"/>
          <w:sz w:val="20"/>
          <w:szCs w:val="20"/>
          <w:lang w:val="en-US" w:eastAsia="zh-CN"/>
        </w:rPr>
        <w:t xml:space="preserve">Even the current default </w:t>
      </w:r>
      <m:oMath>
        <m:sSub>
          <m:sSubPr>
            <m:ctrlPr>
              <w:rPr>
                <w:rFonts w:hint="default" w:ascii="Cambria Math" w:hAnsi="Cambria Math" w:cs="Times New Roman"/>
                <w:sz w:val="20"/>
                <w:szCs w:val="20"/>
                <w:lang w:val="en-GB" w:eastAsia="zh-CN"/>
              </w:rPr>
            </m:ctrlPr>
          </m:sSubPr>
          <m:e>
            <m:r>
              <m:rPr>
                <m:sty m:val="p"/>
              </m:rPr>
              <w:rPr>
                <w:rFonts w:hint="default" w:ascii="Cambria Math" w:hAnsi="Cambria Math" w:cs="Times New Roman"/>
                <w:sz w:val="20"/>
                <w:szCs w:val="20"/>
                <w:lang w:val="en-GB" w:eastAsia="zh-CN"/>
              </w:rPr>
              <m:t>P</m:t>
            </m:r>
            <m:ctrlPr>
              <w:rPr>
                <w:rFonts w:hint="default" w:ascii="Cambria Math" w:hAnsi="Cambria Math" w:cs="Times New Roman"/>
                <w:sz w:val="20"/>
                <w:szCs w:val="20"/>
                <w:lang w:val="en-GB" w:eastAsia="zh-CN"/>
              </w:rPr>
            </m:ctrlPr>
          </m:e>
          <m:sub>
            <m:r>
              <m:rPr>
                <m:sty m:val="p"/>
              </m:rPr>
              <w:rPr>
                <w:rFonts w:hint="default" w:ascii="Cambria Math" w:hAnsi="Cambria Math" w:cs="Times New Roman"/>
                <w:sz w:val="20"/>
                <w:szCs w:val="20"/>
                <w:lang w:val="en-GB" w:eastAsia="zh-CN"/>
              </w:rPr>
              <m:t>SSB</m:t>
            </m:r>
            <m:ctrlPr>
              <w:rPr>
                <w:rFonts w:hint="default" w:ascii="Cambria Math" w:hAnsi="Cambria Math" w:cs="Times New Roman"/>
                <w:sz w:val="20"/>
                <w:szCs w:val="20"/>
                <w:lang w:val="en-GB" w:eastAsia="zh-CN"/>
              </w:rPr>
            </m:ctrlPr>
          </m:sub>
        </m:sSub>
      </m:oMath>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 xml:space="preserve">value is </w:t>
      </w:r>
      <w:r>
        <w:rPr>
          <w:rFonts w:hint="eastAsia" w:cs="Times New Roman"/>
          <w:b/>
          <w:bCs/>
          <w:sz w:val="20"/>
          <w:szCs w:val="20"/>
          <w:lang w:val="en-US" w:eastAsia="zh-CN"/>
        </w:rPr>
        <w:t xml:space="preserve">20ms, </w:t>
      </w:r>
      <w:r>
        <w:rPr>
          <w:rFonts w:hint="eastAsia" w:hAnsi="Cambria Math" w:cs="Times New Roman"/>
          <w:b w:val="0"/>
          <w:bCs w:val="0"/>
          <w:i w:val="0"/>
          <w:sz w:val="20"/>
          <w:szCs w:val="20"/>
          <w:lang w:val="en-US" w:eastAsia="zh-CN"/>
        </w:rPr>
        <w:t xml:space="preserve">the </w:t>
      </w:r>
      <w:r>
        <w:rPr>
          <w:rFonts w:hint="eastAsia" w:cs="Times New Roman"/>
          <w:b w:val="0"/>
          <w:bCs w:val="0"/>
          <w:sz w:val="20"/>
          <w:szCs w:val="20"/>
          <w:lang w:val="en-US" w:eastAsia="zh-CN"/>
        </w:rPr>
        <w:t xml:space="preserve">actual transmission </w:t>
      </w:r>
      <m:oMath>
        <m:sSub>
          <m:sSubPr>
            <m:ctrlPr>
              <w:rPr>
                <w:rFonts w:hint="default" w:ascii="Cambria Math" w:hAnsi="Cambria Math" w:cs="Times New Roman"/>
                <w:b w:val="0"/>
                <w:bCs w:val="0"/>
                <w:sz w:val="20"/>
                <w:szCs w:val="20"/>
                <w:lang w:val="en-GB" w:eastAsia="zh-CN"/>
              </w:rPr>
            </m:ctrlPr>
          </m:sSubPr>
          <m:e>
            <m:r>
              <m:rPr>
                <m:sty m:val="p"/>
              </m:rPr>
              <w:rPr>
                <w:rFonts w:hint="default" w:ascii="Cambria Math" w:hAnsi="Cambria Math" w:cs="Times New Roman"/>
                <w:sz w:val="20"/>
                <w:szCs w:val="20"/>
                <w:lang w:val="en-GB" w:eastAsia="zh-CN"/>
              </w:rPr>
              <m:t>P</m:t>
            </m:r>
            <m:ctrlPr>
              <w:rPr>
                <w:rFonts w:hint="default" w:ascii="Cambria Math" w:hAnsi="Cambria Math" w:cs="Times New Roman"/>
                <w:b w:val="0"/>
                <w:bCs w:val="0"/>
                <w:sz w:val="20"/>
                <w:szCs w:val="20"/>
                <w:lang w:val="en-GB" w:eastAsia="zh-CN"/>
              </w:rPr>
            </m:ctrlPr>
          </m:e>
          <m:sub>
            <m:r>
              <m:rPr>
                <m:sty m:val="p"/>
              </m:rPr>
              <w:rPr>
                <w:rFonts w:hint="default" w:ascii="Cambria Math" w:hAnsi="Cambria Math" w:cs="Times New Roman"/>
                <w:sz w:val="20"/>
                <w:szCs w:val="20"/>
                <w:lang w:val="en-GB" w:eastAsia="zh-CN"/>
              </w:rPr>
              <m:t>SSB</m:t>
            </m:r>
            <m:ctrlPr>
              <w:rPr>
                <w:rFonts w:hint="default" w:ascii="Cambria Math" w:hAnsi="Cambria Math" w:cs="Times New Roman"/>
                <w:b w:val="0"/>
                <w:bCs w:val="0"/>
                <w:sz w:val="20"/>
                <w:szCs w:val="20"/>
                <w:lang w:val="en-GB" w:eastAsia="zh-CN"/>
              </w:rPr>
            </m:ctrlPr>
          </m:sub>
        </m:sSub>
      </m:oMath>
      <w:r>
        <w:rPr>
          <w:rFonts w:hint="eastAsia" w:hAnsi="Cambria Math" w:cs="Times New Roman"/>
          <w:b w:val="0"/>
          <w:bCs w:val="0"/>
          <w:i w:val="0"/>
          <w:sz w:val="20"/>
          <w:szCs w:val="20"/>
          <w:lang w:val="en-US" w:eastAsia="zh-CN"/>
        </w:rPr>
        <w:t xml:space="preserve"> broadcasted in SIB1 can be set as </w:t>
      </w:r>
      <w:r>
        <w:rPr>
          <w:sz w:val="20"/>
          <w:szCs w:val="20"/>
        </w:rPr>
        <w:t xml:space="preserve">{ ms5, ms10, ms20, </w:t>
      </w:r>
      <w:r>
        <w:rPr>
          <w:i/>
          <w:iCs/>
          <w:color w:val="FF0000"/>
          <w:sz w:val="20"/>
          <w:szCs w:val="20"/>
        </w:rPr>
        <w:t>ms40, ms80, ms160</w:t>
      </w:r>
      <w:r>
        <w:rPr>
          <w:sz w:val="20"/>
          <w:szCs w:val="20"/>
        </w:rPr>
        <w:t xml:space="preserve">, spare2, spare1 } </w:t>
      </w:r>
      <w:r>
        <w:rPr>
          <w:rFonts w:hint="eastAsia"/>
          <w:sz w:val="20"/>
          <w:szCs w:val="20"/>
          <w:lang w:val="en-US" w:eastAsia="zh-CN"/>
        </w:rPr>
        <w:t xml:space="preserve">in </w:t>
      </w:r>
      <w:r>
        <w:rPr>
          <w:rFonts w:hint="eastAsia"/>
          <w:b/>
          <w:bCs/>
          <w:i/>
          <w:iCs/>
          <w:sz w:val="20"/>
          <w:szCs w:val="20"/>
          <w:lang w:val="en-US" w:eastAsia="zh-CN"/>
        </w:rPr>
        <w:t xml:space="preserve">ssb-periodicityServingCell , the same issue occur as the </w:t>
      </w:r>
      <w:r>
        <w:rPr>
          <w:rFonts w:hint="eastAsia" w:hAnsi="Cambria Math" w:cs="Times New Roman"/>
          <w:b w:val="0"/>
          <w:bCs w:val="0"/>
          <w:i w:val="0"/>
          <w:sz w:val="20"/>
          <w:szCs w:val="20"/>
          <w:lang w:val="en-US" w:eastAsia="zh-CN"/>
        </w:rPr>
        <w:t xml:space="preserve">the </w:t>
      </w:r>
      <w:r>
        <w:rPr>
          <w:rFonts w:hint="eastAsia" w:cs="Times New Roman"/>
          <w:b w:val="0"/>
          <w:bCs w:val="0"/>
          <w:sz w:val="20"/>
          <w:szCs w:val="20"/>
          <w:lang w:val="en-US" w:eastAsia="zh-CN"/>
        </w:rPr>
        <w:t xml:space="preserve">actual transmission </w:t>
      </w:r>
      <m:oMath>
        <m:sSub>
          <m:sSubPr>
            <m:ctrlPr>
              <w:rPr>
                <w:rFonts w:hint="default" w:ascii="Cambria Math" w:hAnsi="Cambria Math" w:cs="Times New Roman"/>
                <w:b w:val="0"/>
                <w:bCs w:val="0"/>
                <w:sz w:val="20"/>
                <w:szCs w:val="20"/>
                <w:lang w:val="en-GB" w:eastAsia="zh-CN"/>
              </w:rPr>
            </m:ctrlPr>
          </m:sSubPr>
          <m:e>
            <m:r>
              <m:rPr>
                <m:sty m:val="p"/>
              </m:rPr>
              <w:rPr>
                <w:rFonts w:hint="default" w:ascii="Cambria Math" w:hAnsi="Cambria Math" w:cs="Times New Roman"/>
                <w:sz w:val="20"/>
                <w:szCs w:val="20"/>
                <w:lang w:val="en-GB" w:eastAsia="zh-CN"/>
              </w:rPr>
              <m:t>P</m:t>
            </m:r>
            <m:ctrlPr>
              <w:rPr>
                <w:rFonts w:hint="default" w:ascii="Cambria Math" w:hAnsi="Cambria Math" w:cs="Times New Roman"/>
                <w:b w:val="0"/>
                <w:bCs w:val="0"/>
                <w:sz w:val="20"/>
                <w:szCs w:val="20"/>
                <w:lang w:val="en-GB" w:eastAsia="zh-CN"/>
              </w:rPr>
            </m:ctrlPr>
          </m:e>
          <m:sub>
            <m:r>
              <m:rPr>
                <m:sty m:val="p"/>
              </m:rPr>
              <w:rPr>
                <w:rFonts w:hint="default" w:ascii="Cambria Math" w:hAnsi="Cambria Math" w:cs="Times New Roman"/>
                <w:sz w:val="20"/>
                <w:szCs w:val="20"/>
                <w:lang w:val="en-GB" w:eastAsia="zh-CN"/>
              </w:rPr>
              <m:t>SSB</m:t>
            </m:r>
            <m:ctrlPr>
              <w:rPr>
                <w:rFonts w:hint="default" w:ascii="Cambria Math" w:hAnsi="Cambria Math" w:cs="Times New Roman"/>
                <w:b w:val="0"/>
                <w:bCs w:val="0"/>
                <w:sz w:val="20"/>
                <w:szCs w:val="20"/>
                <w:lang w:val="en-GB" w:eastAsia="zh-CN"/>
              </w:rPr>
            </m:ctrlPr>
          </m:sub>
        </m:sSub>
      </m:oMath>
      <w:r>
        <w:rPr>
          <w:rFonts w:hint="eastAsia" w:hAnsi="Cambria Math" w:cs="Times New Roman"/>
          <w:b w:val="0"/>
          <w:bCs w:val="0"/>
          <w:i w:val="0"/>
          <w:sz w:val="20"/>
          <w:szCs w:val="20"/>
          <w:lang w:val="en-US" w:eastAsia="zh-CN"/>
        </w:rPr>
        <w:t xml:space="preserve"> is longer than 20ms, e.g., 40ms, 80ms and 160ms.</w:t>
      </w:r>
    </w:p>
    <w:p>
      <w:pPr>
        <w:spacing w:after="120" w:afterLines="50"/>
        <w:rPr>
          <w:rFonts w:hint="eastAsia"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2</w:t>
      </w:r>
      <w:r>
        <w:rPr>
          <w:rFonts w:hint="default" w:ascii="Times New Roman" w:hAnsi="Times New Roman" w:cs="Times New Roman"/>
          <w:b/>
          <w:bCs/>
          <w:lang w:val="en-US" w:eastAsia="zh-CN"/>
        </w:rPr>
        <w:t xml:space="preserve">: </w:t>
      </w:r>
      <w:r>
        <w:rPr>
          <w:rFonts w:hint="eastAsia" w:eastAsia="仿宋_GB2312" w:cs="Times New Roman"/>
          <w:b/>
          <w:bCs/>
          <w:lang w:val="en-US" w:eastAsia="zh-CN"/>
        </w:rPr>
        <w:t xml:space="preserve">the </w:t>
      </w:r>
      <w:r>
        <w:rPr>
          <w:rFonts w:hint="eastAsia" w:cs="Times New Roman"/>
          <w:b/>
          <w:bCs/>
          <w:lang w:val="en-US" w:eastAsia="zh-CN"/>
        </w:rPr>
        <w:t xml:space="preserve">current default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ascii="Times New Roman" w:hAnsi="Times New Roman" w:cs="Times New Roman"/>
          <w:b/>
          <w:bCs/>
          <w:lang w:val="en-US" w:eastAsia="zh-CN"/>
        </w:rPr>
        <w:t xml:space="preserve"> </w:t>
      </w:r>
      <w:r>
        <w:rPr>
          <w:rFonts w:hint="eastAsia" w:cs="Times New Roman"/>
          <w:b/>
          <w:bCs/>
          <w:lang w:val="en-US" w:eastAsia="zh-CN"/>
        </w:rPr>
        <w:t xml:space="preserve">value is 20ms is not suitable for NTN system, where the initial access is prone to be failure. </w:t>
      </w:r>
    </w:p>
    <w:p>
      <w:pPr>
        <w:spacing w:after="120" w:afterLines="50"/>
        <w:rPr>
          <w:rFonts w:hint="default" w:ascii="Times New Roman" w:hAnsi="Times New Roman" w:cs="Times New Roman"/>
          <w:b w:val="0"/>
          <w:bCs w:val="0"/>
          <w:lang w:val="en-US" w:eastAsia="zh-CN"/>
        </w:rPr>
      </w:pPr>
      <w:r>
        <w:rPr>
          <w:rFonts w:hint="eastAsia" w:cs="Times New Roman"/>
          <w:b w:val="0"/>
          <w:bCs w:val="0"/>
          <w:lang w:val="en-US" w:eastAsia="zh-CN"/>
        </w:rPr>
        <w:t xml:space="preserve">Similarly, on top of default </w:t>
      </w:r>
      <m:oMath>
        <m:sSub>
          <m:sSubPr>
            <m:ctrlPr>
              <w:rPr>
                <w:rFonts w:hint="default" w:ascii="Cambria Math" w:hAnsi="Cambria Math" w:cs="Times New Roman"/>
                <w:b w:val="0"/>
                <w:bCs w:val="0"/>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b w:val="0"/>
                <w:bCs w:val="0"/>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b w:val="0"/>
                <w:bCs w:val="0"/>
                <w:lang w:val="en-GB" w:eastAsia="zh-CN"/>
              </w:rPr>
            </m:ctrlPr>
          </m:sub>
        </m:sSub>
      </m:oMath>
      <w:r>
        <w:rPr>
          <w:rFonts w:hint="eastAsia" w:hAnsi="Cambria Math" w:cs="Times New Roman"/>
          <w:b w:val="0"/>
          <w:bCs w:val="0"/>
          <w:i w:val="0"/>
          <w:lang w:val="en-US" w:eastAsia="zh-CN"/>
        </w:rPr>
        <w:t xml:space="preserve"> for cell detection/search, the </w:t>
      </w:r>
      <w:r>
        <w:rPr>
          <w:rFonts w:hint="eastAsia" w:cs="Times New Roman"/>
          <w:b w:val="0"/>
          <w:bCs w:val="0"/>
          <w:lang w:val="en-US" w:eastAsia="zh-CN"/>
        </w:rPr>
        <w:t xml:space="preserve">actual transmission </w:t>
      </w:r>
      <m:oMath>
        <m:sSub>
          <m:sSubPr>
            <m:ctrlPr>
              <w:rPr>
                <w:rFonts w:hint="default" w:ascii="Cambria Math" w:hAnsi="Cambria Math" w:cs="Times New Roman"/>
                <w:b w:val="0"/>
                <w:bCs w:val="0"/>
                <w:lang w:val="en-GB" w:eastAsia="zh-CN"/>
              </w:rPr>
            </m:ctrlPr>
          </m:sSubPr>
          <m:e>
            <m:r>
              <m:rPr>
                <m:sty m:val="p"/>
              </m:rPr>
              <w:rPr>
                <w:rFonts w:hint="default" w:ascii="Cambria Math" w:hAnsi="Cambria Math" w:cs="Times New Roman"/>
                <w:lang w:val="en-GB" w:eastAsia="zh-CN"/>
              </w:rPr>
              <m:t>P</m:t>
            </m:r>
            <m:ctrlPr>
              <w:rPr>
                <w:rFonts w:hint="default" w:ascii="Cambria Math" w:hAnsi="Cambria Math" w:cs="Times New Roman"/>
                <w:b w:val="0"/>
                <w:bCs w:val="0"/>
                <w:lang w:val="en-GB" w:eastAsia="zh-CN"/>
              </w:rPr>
            </m:ctrlPr>
          </m:e>
          <m:sub>
            <m:r>
              <m:rPr>
                <m:sty m:val="p"/>
              </m:rPr>
              <w:rPr>
                <w:rFonts w:hint="default" w:ascii="Cambria Math" w:hAnsi="Cambria Math" w:cs="Times New Roman"/>
                <w:lang w:val="en-GB" w:eastAsia="zh-CN"/>
              </w:rPr>
              <m:t>SSB</m:t>
            </m:r>
            <m:ctrlPr>
              <w:rPr>
                <w:rFonts w:hint="default" w:ascii="Cambria Math" w:hAnsi="Cambria Math" w:cs="Times New Roman"/>
                <w:b w:val="0"/>
                <w:bCs w:val="0"/>
                <w:lang w:val="en-GB" w:eastAsia="zh-CN"/>
              </w:rPr>
            </m:ctrlPr>
          </m:sub>
        </m:sSub>
      </m:oMath>
      <w:r>
        <w:rPr>
          <w:rFonts w:hint="eastAsia" w:hAnsi="Cambria Math" w:cs="Times New Roman"/>
          <w:b w:val="0"/>
          <w:bCs w:val="0"/>
          <w:i w:val="0"/>
          <w:lang w:val="en-US" w:eastAsia="zh-CN"/>
        </w:rPr>
        <w:t xml:space="preserve"> broadcasted in SIB1, </w:t>
      </w:r>
      <w:r>
        <w:rPr>
          <w:rFonts w:hint="eastAsia"/>
          <w:lang w:val="en-US" w:eastAsia="zh-CN"/>
        </w:rPr>
        <w:t>p</w:t>
      </w:r>
      <w:r>
        <w:t xml:space="preserve">eriodicity of </w:t>
      </w:r>
      <w:r>
        <w:rPr>
          <w:rFonts w:hint="eastAsia"/>
          <w:lang w:val="en-US" w:eastAsia="zh-CN"/>
        </w:rPr>
        <w:t xml:space="preserve">other </w:t>
      </w:r>
      <w:r>
        <w:t xml:space="preserve">common control channels (e.g. CORESET0/SIB1, SIB19) </w:t>
      </w:r>
      <w:r>
        <w:rPr>
          <w:rFonts w:hint="eastAsia" w:hAnsi="Cambria Math" w:cs="Times New Roman"/>
          <w:b w:val="0"/>
          <w:bCs w:val="0"/>
          <w:i w:val="0"/>
          <w:lang w:val="en-US" w:eastAsia="zh-CN"/>
        </w:rPr>
        <w:t>demands the value extension as well.</w:t>
      </w:r>
    </w:p>
    <w:p>
      <w:pPr>
        <w:spacing w:after="120" w:afterLines="50"/>
        <w:rPr>
          <w:rFonts w:hint="eastAsia" w:cs="Times New Roman"/>
          <w:lang w:val="en-US" w:eastAsia="zh-CN"/>
        </w:rPr>
      </w:pPr>
      <w:r>
        <w:rPr>
          <w:rFonts w:hint="eastAsia" w:cs="Times New Roman"/>
          <w:lang w:val="en-US" w:eastAsia="zh-CN"/>
        </w:rPr>
        <w:t xml:space="preserve">On the other hand, RAN1 had agreed to consider the dwell time and revisit time interval for each beam, as shown in </w:t>
      </w:r>
      <w:r>
        <w:rPr>
          <w:rFonts w:hint="eastAsia" w:cs="Times New Roman"/>
          <w:b/>
          <w:bCs/>
          <w:lang w:val="en-US" w:eastAsia="zh-CN"/>
        </w:rPr>
        <w:t xml:space="preserve">figure 2. </w:t>
      </w:r>
      <w:r>
        <w:rPr>
          <w:rFonts w:hint="eastAsia" w:cs="Times New Roman"/>
          <w:lang w:val="en-US" w:eastAsia="zh-CN"/>
        </w:rPr>
        <w:t>Obviously, the impact on system information needs to be considered as well, e.g., the enhanced SSB/SMTC pattern configuration for the dwell time and revisit time interval for each beam illumination across the coverage and the corresponding SI window design.</w:t>
      </w:r>
    </w:p>
    <w:p>
      <w:pPr>
        <w:numPr>
          <w:numId w:val="0"/>
        </w:numPr>
        <w:spacing w:after="120" w:afterLines="50"/>
        <w:rPr>
          <w:rFonts w:hint="eastAsia" w:cs="Times New Roman"/>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3: the dwell time and revisit time interval for each beam illumination across the coverage will impact on the SSB/SMTC pattern configuration  and the corresponding SI window design, which also impact on DTX, DRX pattern design.</w:t>
      </w:r>
    </w:p>
    <w:p>
      <w:pPr>
        <w:spacing w:after="120" w:afterLines="50"/>
        <w:rPr>
          <w:rFonts w:hint="eastAsia" w:cs="Times New Roman"/>
          <w:b/>
          <w:bCs/>
          <w:lang w:val="en-US" w:eastAsia="zh-CN"/>
        </w:rPr>
      </w:pPr>
      <w:r>
        <w:rPr>
          <w:rFonts w:hint="eastAsia" w:cs="Times New Roman"/>
          <w:b/>
          <w:bCs/>
          <w:lang w:val="en-US" w:eastAsia="zh-CN"/>
        </w:rPr>
        <w:t>Proposal</w:t>
      </w:r>
      <w:r>
        <w:rPr>
          <w:rFonts w:hint="default" w:ascii="Times New Roman" w:hAnsi="Times New Roman" w:cs="Times New Roman"/>
          <w:b/>
          <w:bCs/>
          <w:lang w:val="en-US" w:eastAsia="zh-CN"/>
        </w:rPr>
        <w:t xml:space="preserve"> </w:t>
      </w:r>
      <w:r>
        <w:rPr>
          <w:rFonts w:hint="eastAsia" w:cs="Times New Roman"/>
          <w:b/>
          <w:bCs/>
          <w:lang w:val="en-US" w:eastAsia="zh-CN"/>
        </w:rPr>
        <w:t>2</w:t>
      </w:r>
      <w:r>
        <w:rPr>
          <w:rFonts w:hint="default" w:ascii="Times New Roman" w:hAnsi="Times New Roman" w:cs="Times New Roman"/>
          <w:b/>
          <w:bCs/>
          <w:lang w:val="en-US" w:eastAsia="zh-CN"/>
        </w:rPr>
        <w:t xml:space="preserve">: </w:t>
      </w:r>
      <w:r>
        <w:rPr>
          <w:rFonts w:hint="eastAsia" w:cs="Times New Roman"/>
          <w:b/>
          <w:bCs/>
          <w:lang w:val="en-US" w:eastAsia="zh-CN"/>
        </w:rPr>
        <w:t>RAN1 is required to feedback the information which will impact on the DTX/DRX design for DL EIRP reduction issue, as follows:</w:t>
      </w:r>
    </w:p>
    <w:p>
      <w:pPr>
        <w:numPr>
          <w:ilvl w:val="0"/>
          <w:numId w:val="9"/>
        </w:numPr>
        <w:spacing w:after="120" w:afterLines="50"/>
        <w:ind w:left="420" w:leftChars="0" w:hanging="420" w:firstLineChars="0"/>
        <w:rPr>
          <w:rFonts w:hint="eastAsia" w:cs="Times New Roman"/>
          <w:b/>
          <w:bCs/>
          <w:lang w:val="en-US" w:eastAsia="zh-CN"/>
        </w:rPr>
      </w:pPr>
      <w:r>
        <w:rPr>
          <w:rFonts w:hint="eastAsia" w:cs="Times New Roman"/>
          <w:b/>
          <w:bCs/>
          <w:lang w:val="en-US" w:eastAsia="zh-CN"/>
        </w:rPr>
        <w:t xml:space="preserve">How to specify the </w:t>
      </w:r>
      <w:r>
        <w:rPr>
          <w:rFonts w:hint="eastAsia" w:cs="Times New Roman"/>
          <w:b/>
          <w:bCs/>
          <w:lang w:val="en-US" w:eastAsia="zh-CN"/>
        </w:rPr>
        <w:t>transition amongst coverage hole (N1, no beam) the common beam (N2, wide beam) and the dedicated beam (N3, narrow beam)</w:t>
      </w:r>
    </w:p>
    <w:p>
      <w:pPr>
        <w:numPr>
          <w:ilvl w:val="0"/>
          <w:numId w:val="9"/>
        </w:numPr>
        <w:spacing w:after="120" w:afterLines="50"/>
        <w:ind w:left="420" w:leftChars="0" w:hanging="420" w:firstLineChars="0"/>
        <w:rPr>
          <w:rFonts w:hint="eastAsia" w:cs="Times New Roman"/>
          <w:b/>
          <w:bCs/>
          <w:lang w:val="en-US" w:eastAsia="zh-CN"/>
        </w:rPr>
      </w:pPr>
      <w:r>
        <w:rPr>
          <w:rFonts w:hint="eastAsia" w:cs="Times New Roman"/>
          <w:b/>
          <w:bCs/>
          <w:lang w:val="en-US" w:eastAsia="zh-CN"/>
        </w:rPr>
        <w:t>How to design the</w:t>
      </w:r>
      <w:r>
        <w:rPr>
          <w:rFonts w:hint="eastAsia" w:cs="Times New Roman"/>
          <w:b/>
          <w:bCs/>
          <w:lang w:val="en-US" w:eastAsia="zh-CN"/>
        </w:rPr>
        <w:t xml:space="preserve"> re-visit interval</w:t>
      </w:r>
    </w:p>
    <w:p>
      <w:pPr>
        <w:numPr>
          <w:ilvl w:val="0"/>
          <w:numId w:val="9"/>
        </w:numPr>
        <w:spacing w:after="120" w:afterLines="50"/>
        <w:ind w:left="420" w:leftChars="0" w:hanging="420" w:firstLineChars="0"/>
        <w:rPr>
          <w:rFonts w:hint="eastAsia" w:cs="Times New Roman"/>
          <w:b/>
          <w:bCs/>
          <w:lang w:val="en-US" w:eastAsia="zh-CN"/>
        </w:rPr>
      </w:pPr>
      <w:r>
        <w:rPr>
          <w:rFonts w:hint="eastAsia" w:cs="Times New Roman"/>
          <w:b/>
          <w:bCs/>
          <w:lang w:val="en-US" w:eastAsia="zh-CN"/>
        </w:rPr>
        <w:t>How to design the</w:t>
      </w:r>
      <w:r>
        <w:rPr>
          <w:rFonts w:hint="eastAsia" w:cs="Times New Roman"/>
          <w:b/>
          <w:bCs/>
          <w:lang w:val="en-US" w:eastAsia="zh-CN"/>
        </w:rPr>
        <w:t xml:space="preserve"> dwelling period</w:t>
      </w:r>
    </w:p>
    <w:p>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eastAsia" w:eastAsia="宋体" w:cs="Times New Roman"/>
          <w:b w:val="0"/>
          <w:sz w:val="36"/>
          <w:lang w:val="en-US" w:eastAsia="zh-CN" w:bidi="ar-SA"/>
        </w:rPr>
        <w:t>Summary</w:t>
      </w:r>
    </w:p>
    <w:p>
      <w:pPr>
        <w:spacing w:after="120" w:afterLines="50"/>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1: the percentage of the served beam footprints is extremely low, the number of active beams is just 16, which is constrained by satellite payload capability, it </w:t>
      </w:r>
      <w:r>
        <w:rPr>
          <w:rFonts w:hint="eastAsia" w:cs="Times New Roman"/>
          <w:b/>
          <w:bCs/>
          <w:lang w:val="en-US" w:eastAsia="zh-CN"/>
        </w:rPr>
        <w:t>is</w:t>
      </w:r>
      <w:r>
        <w:rPr>
          <w:rFonts w:hint="default" w:ascii="Times New Roman" w:hAnsi="Times New Roman" w:cs="Times New Roman"/>
          <w:b/>
          <w:bCs/>
          <w:lang w:val="en-US" w:eastAsia="zh-CN"/>
        </w:rPr>
        <w:t xml:space="preserve"> not be able to provide NR service for all beam footprints, the total number of the beam footprints is 1058.</w:t>
      </w:r>
    </w:p>
    <w:p>
      <w:pPr>
        <w:spacing w:after="120" w:afterLines="50"/>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2</w:t>
      </w:r>
      <w:r>
        <w:rPr>
          <w:rFonts w:hint="default" w:ascii="Times New Roman" w:hAnsi="Times New Roman" w:cs="Times New Roman"/>
          <w:b/>
          <w:bCs/>
          <w:lang w:val="en-US" w:eastAsia="zh-CN"/>
        </w:rPr>
        <w:t>: the cell level DTX/DRX mechanism</w:t>
      </w:r>
      <w:r>
        <w:rPr>
          <w:rFonts w:hint="eastAsia" w:cs="Times New Roman"/>
          <w:b/>
          <w:bCs/>
          <w:lang w:val="en-US" w:eastAsia="zh-CN"/>
        </w:rPr>
        <w:t xml:space="preserve"> cannot be applied to the current use case, which only </w:t>
      </w:r>
      <w:r>
        <w:rPr>
          <w:rFonts w:hint="default" w:ascii="Times New Roman" w:hAnsi="Times New Roman" w:cs="Times New Roman"/>
          <w:b/>
          <w:bCs/>
          <w:lang w:val="en-US" w:eastAsia="zh-CN"/>
        </w:rPr>
        <w:t>allows all the beams of a cell to switch on/off at the same time</w:t>
      </w:r>
      <w:r>
        <w:rPr>
          <w:rFonts w:hint="eastAsia" w:cs="Times New Roman"/>
          <w:b/>
          <w:bCs/>
          <w:lang w:val="en-US" w:eastAsia="zh-CN"/>
        </w:rPr>
        <w:t xml:space="preserve">. </w:t>
      </w:r>
    </w:p>
    <w:p>
      <w:pPr>
        <w:spacing w:after="120" w:afterLines="50"/>
        <w:rPr>
          <w:rFonts w:hint="eastAsia"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3</w:t>
      </w:r>
      <w:r>
        <w:rPr>
          <w:rFonts w:hint="default" w:ascii="Times New Roman" w:hAnsi="Times New Roman" w:cs="Times New Roman"/>
          <w:b/>
          <w:bCs/>
          <w:lang w:val="en-US" w:eastAsia="zh-CN"/>
        </w:rPr>
        <w:t xml:space="preserve">: </w:t>
      </w:r>
      <w:r>
        <w:rPr>
          <w:rFonts w:hint="eastAsia" w:eastAsia="仿宋_GB2312" w:cs="Times New Roman"/>
          <w:b/>
          <w:bCs/>
          <w:lang w:val="en-US" w:eastAsia="zh-CN"/>
        </w:rPr>
        <w:t xml:space="preserve">the </w:t>
      </w:r>
      <w:r>
        <w:rPr>
          <w:rFonts w:hint="eastAsia" w:cs="Times New Roman"/>
          <w:b/>
          <w:bCs/>
          <w:lang w:val="en-US" w:eastAsia="zh-CN"/>
        </w:rPr>
        <w:t xml:space="preserve">current default </w:t>
      </w:r>
      <m:oMath>
        <m:sSub>
          <m:sSubPr>
            <m:ctrlPr>
              <w:rPr>
                <w:rFonts w:hint="default" w:ascii="Cambria Math" w:hAnsi="Cambria Math" w:cs="Times New Roman"/>
                <w:b/>
                <w:bCs/>
                <w:lang w:val="en-GB" w:eastAsia="zh-CN"/>
              </w:rPr>
            </m:ctrlPr>
          </m:sSubPr>
          <m:e>
            <m:r>
              <m:rPr>
                <m:sty m:val="b"/>
              </m:rPr>
              <w:rPr>
                <w:rFonts w:hint="default" w:ascii="Cambria Math" w:hAnsi="Cambria Math" w:cs="Times New Roman"/>
                <w:lang w:val="en-GB" w:eastAsia="zh-CN"/>
              </w:rPr>
              <m:t>P</m:t>
            </m:r>
            <m:ctrlPr>
              <w:rPr>
                <w:rFonts w:hint="default" w:ascii="Cambria Math" w:hAnsi="Cambria Math" w:cs="Times New Roman"/>
                <w:b/>
                <w:bCs/>
                <w:lang w:val="en-GB" w:eastAsia="zh-CN"/>
              </w:rPr>
            </m:ctrlPr>
          </m:e>
          <m:sub>
            <m:r>
              <m:rPr>
                <m:sty m:val="b"/>
              </m:rPr>
              <w:rPr>
                <w:rFonts w:hint="default" w:ascii="Cambria Math" w:hAnsi="Cambria Math" w:cs="Times New Roman"/>
                <w:lang w:val="en-GB" w:eastAsia="zh-CN"/>
              </w:rPr>
              <m:t>SSB</m:t>
            </m:r>
            <m:ctrlPr>
              <w:rPr>
                <w:rFonts w:hint="default" w:ascii="Cambria Math" w:hAnsi="Cambria Math" w:cs="Times New Roman"/>
                <w:b/>
                <w:bCs/>
                <w:lang w:val="en-GB" w:eastAsia="zh-CN"/>
              </w:rPr>
            </m:ctrlPr>
          </m:sub>
        </m:sSub>
      </m:oMath>
      <w:r>
        <w:rPr>
          <w:rFonts w:hint="eastAsia" w:ascii="Times New Roman" w:hAnsi="Times New Roman" w:cs="Times New Roman"/>
          <w:b/>
          <w:bCs/>
          <w:lang w:val="en-US" w:eastAsia="zh-CN"/>
        </w:rPr>
        <w:t xml:space="preserve"> </w:t>
      </w:r>
      <w:r>
        <w:rPr>
          <w:rFonts w:hint="eastAsia" w:cs="Times New Roman"/>
          <w:b/>
          <w:bCs/>
          <w:lang w:val="en-US" w:eastAsia="zh-CN"/>
        </w:rPr>
        <w:t xml:space="preserve">value is 20ms is not suitable for NTN system, where the initial access is prone to be failure. </w:t>
      </w:r>
    </w:p>
    <w:p>
      <w:pPr>
        <w:numPr>
          <w:ilvl w:val="0"/>
          <w:numId w:val="0"/>
        </w:numPr>
        <w:spacing w:after="120" w:afterLines="50"/>
        <w:rPr>
          <w:rFonts w:hint="eastAsia" w:cs="Times New Roman"/>
          <w:b/>
          <w:bCs/>
          <w:lang w:val="en-US" w:eastAsia="zh-CN"/>
        </w:rPr>
      </w:pPr>
      <w:r>
        <w:rPr>
          <w:rFonts w:hint="default" w:ascii="Times New Roman" w:hAnsi="Times New Roman" w:cs="Times New Roman"/>
          <w:b/>
          <w:bCs/>
          <w:lang w:val="en-US" w:eastAsia="zh-CN"/>
        </w:rPr>
        <w:t xml:space="preserve">Observation </w:t>
      </w:r>
      <w:r>
        <w:rPr>
          <w:rFonts w:hint="eastAsia" w:cs="Times New Roman"/>
          <w:b/>
          <w:bCs/>
          <w:lang w:val="en-US" w:eastAsia="zh-CN"/>
        </w:rPr>
        <w:t>4: the dwell time and revisit time interval for each beam illumination across the coverage will impact on the SSB/SMTC pattern configuration  and the corresponding SI window design, which also impact on DTX, DRX pattern design, as follows: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1094"/>
        <w:gridCol w:w="4542"/>
        <w:gridCol w:w="2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1F1F1" w:themeFill="background1" w:themeFillShade="F2"/>
            <w:noWrap w:val="0"/>
            <w:vAlign w:val="top"/>
          </w:tcPr>
          <w:p>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R18 NES</w:t>
            </w:r>
          </w:p>
        </w:tc>
        <w:tc>
          <w:tcPr>
            <w:tcW w:w="1094" w:type="dxa"/>
            <w:shd w:val="clear" w:color="auto" w:fill="F1F1F1" w:themeFill="background1" w:themeFillShade="F2"/>
            <w:noWrap w:val="0"/>
            <w:vAlign w:val="top"/>
          </w:tcPr>
          <w:p>
            <w:pPr>
              <w:overflowPunct w:val="0"/>
              <w:autoSpaceDE w:val="0"/>
              <w:autoSpaceDN w:val="0"/>
              <w:adjustRightInd w:val="0"/>
              <w:spacing w:after="180"/>
              <w:textAlignment w:val="baseline"/>
              <w:rPr>
                <w:rFonts w:hint="default" w:ascii="Arial" w:hAnsi="Arial" w:cs="Arial"/>
                <w:b/>
                <w:bCs/>
                <w:sz w:val="20"/>
                <w:szCs w:val="20"/>
                <w:lang w:val="en-US" w:eastAsia="zh-CN"/>
              </w:rPr>
            </w:pPr>
            <w:r>
              <w:rPr>
                <w:rFonts w:hint="eastAsia" w:ascii="Arial" w:hAnsi="Arial" w:cs="Arial"/>
                <w:b/>
                <w:bCs/>
                <w:sz w:val="20"/>
                <w:szCs w:val="20"/>
                <w:lang w:val="en-US" w:eastAsia="zh-CN"/>
              </w:rPr>
              <w:t>R19 beam hopping</w:t>
            </w:r>
          </w:p>
        </w:tc>
        <w:tc>
          <w:tcPr>
            <w:tcW w:w="4542" w:type="dxa"/>
            <w:shd w:val="clear" w:color="auto" w:fill="F1F1F1" w:themeFill="background1" w:themeFillShade="F2"/>
            <w:noWrap w:val="0"/>
            <w:vAlign w:val="top"/>
          </w:tcPr>
          <w:p>
            <w:pPr>
              <w:overflowPunct w:val="0"/>
              <w:autoSpaceDE w:val="0"/>
              <w:autoSpaceDN w:val="0"/>
              <w:adjustRightInd w:val="0"/>
              <w:spacing w:after="180"/>
              <w:textAlignment w:val="baseline"/>
              <w:rPr>
                <w:rFonts w:ascii="Arial" w:hAnsi="Arial" w:cs="Arial"/>
                <w:b/>
                <w:bCs/>
                <w:sz w:val="20"/>
                <w:szCs w:val="20"/>
                <w:lang w:val="en-US"/>
              </w:rPr>
            </w:pPr>
            <w:r>
              <w:rPr>
                <w:rFonts w:hint="eastAsia" w:ascii="Arial" w:hAnsi="Arial" w:cs="Arial"/>
                <w:b/>
                <w:bCs/>
                <w:sz w:val="20"/>
                <w:szCs w:val="20"/>
                <w:lang w:val="en-US"/>
              </w:rPr>
              <w:t>RR</w:t>
            </w:r>
            <w:r>
              <w:rPr>
                <w:rFonts w:ascii="Arial" w:hAnsi="Arial" w:cs="Arial"/>
                <w:b/>
                <w:bCs/>
                <w:sz w:val="20"/>
                <w:szCs w:val="20"/>
                <w:lang w:val="en-US"/>
              </w:rPr>
              <w:t xml:space="preserve">C </w:t>
            </w:r>
            <w:r>
              <w:rPr>
                <w:rFonts w:hint="eastAsia" w:ascii="Arial" w:hAnsi="Arial" w:cs="Arial"/>
                <w:b/>
                <w:bCs/>
                <w:sz w:val="20"/>
                <w:szCs w:val="20"/>
                <w:lang w:val="en-US" w:eastAsia="zh-CN"/>
              </w:rPr>
              <w:t>C</w:t>
            </w:r>
            <w:r>
              <w:rPr>
                <w:rFonts w:ascii="Arial" w:hAnsi="Arial" w:cs="Arial"/>
                <w:b/>
                <w:bCs/>
                <w:sz w:val="20"/>
                <w:szCs w:val="20"/>
                <w:lang w:val="en-US"/>
              </w:rPr>
              <w:t xml:space="preserve">onnected UE </w:t>
            </w:r>
            <w:r>
              <w:rPr>
                <w:rFonts w:hint="eastAsia" w:ascii="Arial" w:hAnsi="Arial" w:cs="Arial"/>
                <w:b/>
                <w:bCs/>
                <w:sz w:val="20"/>
                <w:szCs w:val="20"/>
                <w:lang w:val="en-US" w:eastAsia="zh-CN"/>
              </w:rPr>
              <w:t>B</w:t>
            </w:r>
            <w:r>
              <w:rPr>
                <w:rFonts w:ascii="Arial" w:hAnsi="Arial" w:cs="Arial"/>
                <w:b/>
                <w:bCs/>
                <w:sz w:val="20"/>
                <w:szCs w:val="20"/>
                <w:lang w:val="en-US"/>
              </w:rPr>
              <w:t>ehavior</w:t>
            </w:r>
          </w:p>
        </w:tc>
        <w:tc>
          <w:tcPr>
            <w:tcW w:w="2504" w:type="dxa"/>
            <w:shd w:val="clear" w:color="auto" w:fill="F1F1F1" w:themeFill="background1" w:themeFillShade="F2"/>
            <w:noWrap w:val="0"/>
            <w:vAlign w:val="top"/>
          </w:tcPr>
          <w:p>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IDLE UE Behaviour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E2EFDA" w:themeFill="accent6" w:themeFillTint="32"/>
            <w:noWrap w:val="0"/>
            <w:vAlign w:val="top"/>
          </w:tcPr>
          <w:p>
            <w:pPr>
              <w:overflowPunct w:val="0"/>
              <w:autoSpaceDE w:val="0"/>
              <w:autoSpaceDN w:val="0"/>
              <w:adjustRightInd w:val="0"/>
              <w:spacing w:after="180"/>
              <w:textAlignment w:val="baseline"/>
              <w:rPr>
                <w:rFonts w:hint="default" w:ascii="Arial" w:hAnsi="Arial" w:cs="Arial"/>
                <w:b/>
                <w:bCs/>
                <w:sz w:val="20"/>
                <w:szCs w:val="20"/>
                <w:lang w:val="en-US" w:eastAsia="zh-CN"/>
              </w:rPr>
            </w:pPr>
            <w:r>
              <w:rPr>
                <w:rFonts w:hint="eastAsia" w:ascii="Arial" w:hAnsi="Arial" w:cs="Arial"/>
                <w:b/>
                <w:bCs/>
                <w:sz w:val="20"/>
                <w:szCs w:val="20"/>
                <w:lang w:val="en-US" w:eastAsia="zh-CN"/>
              </w:rPr>
              <w:t>Active status</w:t>
            </w:r>
          </w:p>
        </w:tc>
        <w:tc>
          <w:tcPr>
            <w:tcW w:w="1094" w:type="dxa"/>
            <w:shd w:val="clear" w:color="auto" w:fill="E2EFDA" w:themeFill="accent6" w:themeFillTint="32"/>
            <w:noWrap w:val="0"/>
            <w:vAlign w:val="top"/>
          </w:tcPr>
          <w:p>
            <w:pPr>
              <w:overflowPunct w:val="0"/>
              <w:autoSpaceDE w:val="0"/>
              <w:autoSpaceDN w:val="0"/>
              <w:adjustRightInd w:val="0"/>
              <w:spacing w:after="180"/>
              <w:textAlignment w:val="baseline"/>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N3</w:t>
            </w:r>
          </w:p>
        </w:tc>
        <w:tc>
          <w:tcPr>
            <w:tcW w:w="4542" w:type="dxa"/>
            <w:shd w:val="clear" w:color="auto" w:fill="E2EFDA" w:themeFill="accent6" w:themeFillTint="32"/>
            <w:noWrap w:val="0"/>
            <w:vAlign w:val="top"/>
          </w:tcPr>
          <w:p>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val="0"/>
                <w:bCs w:val="0"/>
                <w:sz w:val="20"/>
                <w:szCs w:val="20"/>
                <w:lang w:val="en-US" w:eastAsia="zh-CN"/>
              </w:rPr>
              <w:t>Regular UE behaviors</w:t>
            </w:r>
          </w:p>
        </w:tc>
        <w:tc>
          <w:tcPr>
            <w:tcW w:w="2504" w:type="dxa"/>
            <w:shd w:val="clear" w:color="auto" w:fill="E2EFDA" w:themeFill="accent6" w:themeFillTint="32"/>
            <w:noWrap w:val="0"/>
            <w:vAlign w:val="top"/>
          </w:tcPr>
          <w:p>
            <w:pPr>
              <w:overflowPunct w:val="0"/>
              <w:autoSpaceDE w:val="0"/>
              <w:autoSpaceDN w:val="0"/>
              <w:adjustRightInd w:val="0"/>
              <w:spacing w:after="180"/>
              <w:textAlignment w:val="baseline"/>
              <w:rPr>
                <w:rFonts w:ascii="Arial" w:hAnsi="Arial" w:cs="Arial"/>
                <w:b/>
                <w:bCs/>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EF2CC" w:themeFill="accent4" w:themeFillTint="32"/>
            <w:noWrap w:val="0"/>
            <w:vAlign w:val="top"/>
          </w:tcPr>
          <w:p>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ascii="Arial" w:hAnsi="Arial" w:cs="Arial"/>
                <w:b/>
                <w:bCs/>
                <w:sz w:val="20"/>
                <w:szCs w:val="20"/>
                <w:lang w:val="en-US"/>
              </w:rPr>
              <w:t xml:space="preserve">Cell DTX </w:t>
            </w:r>
            <w:r>
              <w:rPr>
                <w:rFonts w:hint="eastAsia" w:ascii="Arial" w:hAnsi="Arial" w:cs="Arial"/>
                <w:b/>
                <w:bCs/>
                <w:sz w:val="20"/>
                <w:szCs w:val="20"/>
                <w:lang w:val="en-US" w:eastAsia="zh-CN"/>
              </w:rPr>
              <w:t>non-</w:t>
            </w:r>
            <w:r>
              <w:rPr>
                <w:rFonts w:ascii="Arial" w:hAnsi="Arial" w:cs="Arial"/>
                <w:b/>
                <w:bCs/>
                <w:sz w:val="20"/>
                <w:szCs w:val="20"/>
                <w:lang w:val="en-US"/>
              </w:rPr>
              <w:t xml:space="preserve">active </w:t>
            </w:r>
            <w:r>
              <w:rPr>
                <w:rFonts w:hint="eastAsia" w:ascii="Arial" w:hAnsi="Arial" w:cs="Arial"/>
                <w:b/>
                <w:bCs/>
                <w:sz w:val="20"/>
                <w:szCs w:val="20"/>
                <w:lang w:val="en-US" w:eastAsia="zh-CN"/>
              </w:rPr>
              <w:t>status</w:t>
            </w:r>
          </w:p>
        </w:tc>
        <w:tc>
          <w:tcPr>
            <w:tcW w:w="1094" w:type="dxa"/>
            <w:shd w:val="clear" w:color="auto" w:fill="FEF2CC" w:themeFill="accent4" w:themeFillTint="32"/>
            <w:noWrap w:val="0"/>
            <w:vAlign w:val="top"/>
          </w:tcPr>
          <w:p>
            <w:pPr>
              <w:overflowPunct w:val="0"/>
              <w:autoSpaceDE w:val="0"/>
              <w:autoSpaceDN w:val="0"/>
              <w:adjustRightInd w:val="0"/>
              <w:spacing w:after="180"/>
              <w:textAlignment w:val="baseline"/>
              <w:rPr>
                <w:rFonts w:hint="default" w:ascii="Arial" w:hAnsi="Arial" w:cs="Arial" w:eastAsiaTheme="minorEastAsia"/>
                <w:b w:val="0"/>
                <w:bCs w:val="0"/>
                <w:sz w:val="20"/>
                <w:szCs w:val="20"/>
                <w:lang w:val="en-US" w:eastAsia="zh-CN"/>
              </w:rPr>
            </w:pPr>
            <w:r>
              <w:rPr>
                <w:rFonts w:hint="eastAsia" w:ascii="Arial" w:hAnsi="Arial" w:cs="Arial"/>
                <w:b w:val="0"/>
                <w:bCs w:val="0"/>
                <w:sz w:val="20"/>
                <w:szCs w:val="20"/>
                <w:lang w:val="en-US" w:eastAsia="zh-CN"/>
              </w:rPr>
              <w:t>N2</w:t>
            </w:r>
          </w:p>
        </w:tc>
        <w:tc>
          <w:tcPr>
            <w:tcW w:w="4542" w:type="dxa"/>
            <w:shd w:val="clear" w:color="auto" w:fill="FEF2CC" w:themeFill="accent4" w:themeFillTint="32"/>
            <w:noWrap w:val="0"/>
            <w:vAlign w:val="top"/>
          </w:tcPr>
          <w:p>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monitor PDCCH in certain cases</w:t>
            </w:r>
          </w:p>
          <w:p>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monitor SPS</w:t>
            </w:r>
          </w:p>
        </w:tc>
        <w:tc>
          <w:tcPr>
            <w:tcW w:w="2504" w:type="dxa"/>
            <w:vMerge w:val="restart"/>
            <w:shd w:val="clear" w:color="auto" w:fill="FEF2CC" w:themeFill="accent4" w:themeFillTint="32"/>
            <w:noWrap w:val="0"/>
            <w:vAlign w:val="top"/>
          </w:tcPr>
          <w:p>
            <w:pPr>
              <w:overflowPunct w:val="0"/>
              <w:autoSpaceDE w:val="0"/>
              <w:autoSpaceDN w:val="0"/>
              <w:adjustRightInd w:val="0"/>
              <w:spacing w:after="180"/>
              <w:textAlignment w:val="baseline"/>
              <w:rPr>
                <w:rFonts w:hint="eastAsia" w:ascii="Arial" w:hAnsi="Arial" w:eastAsia="宋体" w:cs="Arial"/>
                <w:sz w:val="20"/>
                <w:szCs w:val="20"/>
                <w:highlight w:val="none"/>
                <w:lang w:val="en-US" w:eastAsia="zh-CN"/>
              </w:rPr>
            </w:pPr>
            <w:r>
              <w:rPr>
                <w:rFonts w:hint="eastAsia" w:ascii="Arial" w:hAnsi="Arial" w:cs="Arial"/>
                <w:b/>
                <w:bCs/>
                <w:sz w:val="20"/>
                <w:szCs w:val="20"/>
                <w:highlight w:val="none"/>
                <w:lang w:val="en-US" w:eastAsia="zh-CN"/>
              </w:rPr>
              <w:t>For NES</w:t>
            </w:r>
            <w:r>
              <w:rPr>
                <w:rFonts w:hint="eastAsia" w:ascii="Arial" w:hAnsi="Arial" w:cs="Arial"/>
                <w:sz w:val="20"/>
                <w:szCs w:val="20"/>
                <w:highlight w:val="none"/>
                <w:lang w:val="en-US" w:eastAsia="zh-CN"/>
              </w:rPr>
              <w:t>, n</w:t>
            </w:r>
            <w:r>
              <w:rPr>
                <w:rFonts w:ascii="Arial" w:hAnsi="Arial" w:cs="Arial"/>
                <w:sz w:val="20"/>
                <w:szCs w:val="20"/>
                <w:highlight w:val="none"/>
                <w:lang w:val="en-US"/>
              </w:rPr>
              <w:t xml:space="preserve">o impact to </w:t>
            </w:r>
            <w:r>
              <w:rPr>
                <w:rFonts w:hint="eastAsia" w:ascii="Arial" w:hAnsi="Arial" w:cs="Arial"/>
                <w:sz w:val="20"/>
                <w:szCs w:val="20"/>
                <w:highlight w:val="none"/>
                <w:lang w:val="en-US" w:eastAsia="zh-CN"/>
              </w:rPr>
              <w:t xml:space="preserve">idle UE, e.g., </w:t>
            </w:r>
            <w:r>
              <w:rPr>
                <w:rFonts w:ascii="Arial" w:hAnsi="Arial" w:eastAsia="Times New Roman" w:cs="Arial"/>
                <w:sz w:val="20"/>
                <w:szCs w:val="20"/>
                <w:highlight w:val="none"/>
                <w:lang w:val="en-US"/>
              </w:rPr>
              <w:t>RACH, paging, SIBs and SSB transmission</w:t>
            </w:r>
            <w:r>
              <w:rPr>
                <w:rFonts w:hint="eastAsia" w:ascii="Arial" w:hAnsi="Arial" w:eastAsia="宋体" w:cs="Arial"/>
                <w:sz w:val="20"/>
                <w:szCs w:val="20"/>
                <w:highlight w:val="none"/>
                <w:lang w:val="en-US" w:eastAsia="zh-CN"/>
              </w:rPr>
              <w:t>;</w:t>
            </w:r>
          </w:p>
          <w:p>
            <w:pPr>
              <w:overflowPunct w:val="0"/>
              <w:autoSpaceDE w:val="0"/>
              <w:autoSpaceDN w:val="0"/>
              <w:adjustRightInd w:val="0"/>
              <w:spacing w:after="180"/>
              <w:textAlignment w:val="baseline"/>
              <w:rPr>
                <w:rFonts w:hint="default" w:ascii="Arial" w:hAnsi="Arial" w:cs="Arial"/>
                <w:sz w:val="20"/>
                <w:szCs w:val="20"/>
                <w:lang w:val="en-US"/>
              </w:rPr>
            </w:pPr>
            <w:r>
              <w:rPr>
                <w:rFonts w:hint="eastAsia" w:ascii="Arial" w:hAnsi="Arial" w:eastAsia="Times New Roman" w:cs="Arial"/>
                <w:b/>
                <w:bCs/>
                <w:i/>
                <w:iCs/>
                <w:color w:val="C00000"/>
                <w:sz w:val="20"/>
                <w:szCs w:val="20"/>
                <w:highlight w:val="none"/>
                <w:lang w:val="en-US" w:eastAsia="zh-CN"/>
              </w:rPr>
              <w:t>For beam hopping,</w:t>
            </w:r>
            <w:r>
              <w:rPr>
                <w:rFonts w:hint="eastAsia" w:ascii="Arial" w:hAnsi="Arial" w:eastAsia="Times New Roman" w:cs="Arial"/>
                <w:i/>
                <w:iCs/>
                <w:color w:val="C00000"/>
                <w:sz w:val="20"/>
                <w:szCs w:val="20"/>
                <w:highlight w:val="none"/>
                <w:lang w:val="en-US" w:eastAsia="zh-CN"/>
              </w:rPr>
              <w:t xml:space="preserve"> the pattern needs take the re-visit interval and dwelling period into consideration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FEF2CC" w:themeFill="accent4" w:themeFillTint="32"/>
            <w:noWrap w:val="0"/>
            <w:vAlign w:val="top"/>
          </w:tcPr>
          <w:p>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ascii="Arial" w:hAnsi="Arial" w:cs="Arial"/>
                <w:b/>
                <w:bCs/>
                <w:sz w:val="20"/>
                <w:szCs w:val="20"/>
                <w:lang w:val="en-US"/>
              </w:rPr>
              <w:t xml:space="preserve">Cell DRX non-active </w:t>
            </w:r>
            <w:r>
              <w:rPr>
                <w:rFonts w:hint="eastAsia" w:ascii="Arial" w:hAnsi="Arial" w:cs="Arial"/>
                <w:b/>
                <w:bCs/>
                <w:sz w:val="20"/>
                <w:szCs w:val="20"/>
                <w:lang w:val="en-US" w:eastAsia="zh-CN"/>
              </w:rPr>
              <w:t>status</w:t>
            </w:r>
          </w:p>
        </w:tc>
        <w:tc>
          <w:tcPr>
            <w:tcW w:w="1094" w:type="dxa"/>
            <w:shd w:val="clear" w:color="auto" w:fill="FEF2CC" w:themeFill="accent4" w:themeFillTint="32"/>
            <w:noWrap w:val="0"/>
            <w:vAlign w:val="top"/>
          </w:tcPr>
          <w:p>
            <w:pPr>
              <w:overflowPunct w:val="0"/>
              <w:autoSpaceDE w:val="0"/>
              <w:autoSpaceDN w:val="0"/>
              <w:adjustRightInd w:val="0"/>
              <w:spacing w:after="180"/>
              <w:textAlignment w:val="baseline"/>
              <w:rPr>
                <w:rFonts w:hint="default" w:ascii="Arial" w:hAnsi="Arial" w:cs="Arial" w:eastAsiaTheme="minorEastAsia"/>
                <w:b w:val="0"/>
                <w:bCs w:val="0"/>
                <w:sz w:val="20"/>
                <w:szCs w:val="20"/>
                <w:lang w:val="en-US" w:eastAsia="zh-CN"/>
              </w:rPr>
            </w:pPr>
            <w:r>
              <w:rPr>
                <w:rFonts w:hint="eastAsia" w:ascii="Arial" w:hAnsi="Arial" w:cs="Arial"/>
                <w:b w:val="0"/>
                <w:bCs w:val="0"/>
                <w:sz w:val="20"/>
                <w:szCs w:val="20"/>
                <w:lang w:val="en-US" w:eastAsia="zh-CN"/>
              </w:rPr>
              <w:t>N2</w:t>
            </w:r>
          </w:p>
        </w:tc>
        <w:tc>
          <w:tcPr>
            <w:tcW w:w="4542" w:type="dxa"/>
            <w:shd w:val="clear" w:color="auto" w:fill="FEF2CC" w:themeFill="accent4" w:themeFillTint="32"/>
            <w:noWrap w:val="0"/>
            <w:vAlign w:val="top"/>
          </w:tcPr>
          <w:p>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Not transmit on CG resources</w:t>
            </w:r>
          </w:p>
          <w:p>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SR transmission</w:t>
            </w:r>
          </w:p>
          <w:p>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periodic/semi-persistent CSI reporting</w:t>
            </w:r>
          </w:p>
          <w:p>
            <w:pPr>
              <w:overflowPunct w:val="0"/>
              <w:autoSpaceDE w:val="0"/>
              <w:autoSpaceDN w:val="0"/>
              <w:adjustRightInd w:val="0"/>
              <w:spacing w:after="180"/>
              <w:textAlignment w:val="baseline"/>
              <w:rPr>
                <w:rFonts w:ascii="Arial" w:hAnsi="Arial" w:cs="Arial"/>
                <w:sz w:val="20"/>
                <w:szCs w:val="20"/>
                <w:lang w:val="en-US"/>
              </w:rPr>
            </w:pPr>
            <w:r>
              <w:rPr>
                <w:rFonts w:ascii="Arial" w:hAnsi="Arial" w:cs="Arial"/>
                <w:sz w:val="20"/>
                <w:szCs w:val="20"/>
                <w:lang w:val="en-US"/>
              </w:rPr>
              <w:t>No periodic/semi-persistent SRS</w:t>
            </w:r>
          </w:p>
        </w:tc>
        <w:tc>
          <w:tcPr>
            <w:tcW w:w="2504" w:type="dxa"/>
            <w:vMerge w:val="continue"/>
            <w:shd w:val="clear" w:color="auto" w:fill="FEF2CC" w:themeFill="accent4" w:themeFillTint="32"/>
            <w:noWrap w:val="0"/>
            <w:vAlign w:val="top"/>
          </w:tcPr>
          <w:p>
            <w:pPr>
              <w:overflowPunct w:val="0"/>
              <w:autoSpaceDE w:val="0"/>
              <w:autoSpaceDN w:val="0"/>
              <w:adjustRightInd w:val="0"/>
              <w:spacing w:after="180"/>
              <w:textAlignment w:val="baseline"/>
              <w:rPr>
                <w:rFonts w:ascii="Arial" w:hAnsi="Arial" w:cs="Arial"/>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9" w:type="dxa"/>
            <w:shd w:val="clear" w:color="auto" w:fill="E2EFDA" w:themeFill="accent6" w:themeFillTint="32"/>
            <w:noWrap w:val="0"/>
            <w:vAlign w:val="top"/>
          </w:tcPr>
          <w:p>
            <w:pPr>
              <w:overflowPunct w:val="0"/>
              <w:autoSpaceDE w:val="0"/>
              <w:autoSpaceDN w:val="0"/>
              <w:adjustRightInd w:val="0"/>
              <w:spacing w:after="180"/>
              <w:textAlignment w:val="baseline"/>
              <w:rPr>
                <w:rFonts w:hint="default" w:ascii="Arial" w:hAnsi="Arial" w:cs="Arial" w:eastAsiaTheme="minorEastAsia"/>
                <w:b/>
                <w:bCs/>
                <w:sz w:val="20"/>
                <w:szCs w:val="20"/>
                <w:lang w:val="en-US" w:eastAsia="zh-CN"/>
              </w:rPr>
            </w:pPr>
            <w:r>
              <w:rPr>
                <w:rFonts w:hint="eastAsia" w:ascii="Arial" w:hAnsi="Arial" w:cs="Arial"/>
                <w:b/>
                <w:bCs/>
                <w:sz w:val="20"/>
                <w:szCs w:val="20"/>
                <w:lang w:val="en-US" w:eastAsia="zh-CN"/>
              </w:rPr>
              <w:t>NULL</w:t>
            </w:r>
          </w:p>
        </w:tc>
        <w:tc>
          <w:tcPr>
            <w:tcW w:w="1094" w:type="dxa"/>
            <w:shd w:val="clear" w:color="auto" w:fill="E2EFDA" w:themeFill="accent6" w:themeFillTint="32"/>
            <w:noWrap w:val="0"/>
            <w:vAlign w:val="top"/>
          </w:tcPr>
          <w:p>
            <w:pPr>
              <w:overflowPunct w:val="0"/>
              <w:autoSpaceDE w:val="0"/>
              <w:autoSpaceDN w:val="0"/>
              <w:adjustRightInd w:val="0"/>
              <w:spacing w:after="180"/>
              <w:textAlignment w:val="baseline"/>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N1</w:t>
            </w:r>
          </w:p>
        </w:tc>
        <w:tc>
          <w:tcPr>
            <w:tcW w:w="4542" w:type="dxa"/>
            <w:shd w:val="clear" w:color="auto" w:fill="E2EFDA" w:themeFill="accent6" w:themeFillTint="32"/>
            <w:noWrap w:val="0"/>
            <w:vAlign w:val="top"/>
          </w:tcPr>
          <w:p>
            <w:pPr>
              <w:overflowPunct w:val="0"/>
              <w:autoSpaceDE w:val="0"/>
              <w:autoSpaceDN w:val="0"/>
              <w:adjustRightInd w:val="0"/>
              <w:spacing w:after="180"/>
              <w:textAlignment w:val="baseline"/>
              <w:rPr>
                <w:rFonts w:hint="default" w:ascii="Arial" w:hAnsi="Arial" w:cs="Arial" w:eastAsiaTheme="minorEastAsia"/>
                <w:sz w:val="20"/>
                <w:szCs w:val="20"/>
                <w:lang w:val="en-US" w:eastAsia="zh-CN"/>
              </w:rPr>
            </w:pPr>
            <w:r>
              <w:rPr>
                <w:rFonts w:hint="eastAsia" w:ascii="Arial" w:hAnsi="Arial" w:cs="Arial"/>
                <w:sz w:val="20"/>
                <w:szCs w:val="20"/>
                <w:lang w:val="en-US" w:eastAsia="zh-CN"/>
              </w:rPr>
              <w:t>Nothing to be received/transmitted</w:t>
            </w:r>
          </w:p>
        </w:tc>
        <w:tc>
          <w:tcPr>
            <w:tcW w:w="2504" w:type="dxa"/>
            <w:shd w:val="clear" w:color="auto" w:fill="E2EFDA" w:themeFill="accent6" w:themeFillTint="32"/>
            <w:noWrap w:val="0"/>
            <w:vAlign w:val="top"/>
          </w:tcPr>
          <w:p>
            <w:pPr>
              <w:overflowPunct w:val="0"/>
              <w:autoSpaceDE w:val="0"/>
              <w:autoSpaceDN w:val="0"/>
              <w:adjustRightInd w:val="0"/>
              <w:spacing w:after="180"/>
              <w:textAlignment w:val="baseline"/>
              <w:rPr>
                <w:rFonts w:ascii="Arial" w:hAnsi="Arial" w:cs="Arial"/>
                <w:sz w:val="20"/>
                <w:szCs w:val="20"/>
                <w:lang w:val="en-US"/>
              </w:rPr>
            </w:pPr>
          </w:p>
        </w:tc>
      </w:tr>
    </w:tbl>
    <w:p>
      <w:pPr>
        <w:numPr>
          <w:ilvl w:val="0"/>
          <w:numId w:val="0"/>
        </w:numPr>
        <w:spacing w:after="120" w:afterLines="50"/>
        <w:rPr>
          <w:rFonts w:hint="default" w:cs="Times New Roman"/>
          <w:b/>
          <w:bCs/>
          <w:lang w:val="en-US" w:eastAsia="zh-CN"/>
        </w:rPr>
      </w:pPr>
    </w:p>
    <w:p>
      <w:pPr>
        <w:numPr>
          <w:numId w:val="0"/>
        </w:numPr>
        <w:spacing w:after="120" w:afterLines="50"/>
        <w:ind w:leftChars="0"/>
        <w:rPr>
          <w:rFonts w:hint="eastAsia" w:cs="Times New Roman"/>
          <w:b/>
          <w:bCs/>
          <w:lang w:val="en-US" w:eastAsia="zh-CN"/>
        </w:rPr>
      </w:pPr>
    </w:p>
    <w:p>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Conclusion</w:t>
      </w:r>
    </w:p>
    <w:p>
      <w:pPr>
        <w:spacing w:after="120" w:afterLines="50"/>
        <w:rPr>
          <w:rFonts w:hint="default" w:ascii="Times New Roman" w:hAnsi="Times New Roman" w:cs="Times New Roman"/>
          <w:b/>
          <w:bCs/>
          <w:lang w:val="en-US" w:eastAsia="zh-CN"/>
        </w:rPr>
      </w:pPr>
      <w:r>
        <w:rPr>
          <w:rFonts w:hint="eastAsia" w:cs="Times New Roman"/>
          <w:b/>
          <w:bCs/>
          <w:lang w:val="en-US" w:eastAsia="zh-CN"/>
        </w:rPr>
        <w:t xml:space="preserve">Proposal 1: </w:t>
      </w:r>
      <w:r>
        <w:rPr>
          <w:rFonts w:hint="default" w:ascii="Times New Roman" w:hAnsi="Times New Roman" w:cs="Times New Roman"/>
          <w:b/>
          <w:bCs/>
          <w:lang w:val="en-US" w:eastAsia="zh-CN"/>
        </w:rPr>
        <w:t>RAN2 to discuss whether beam DRX is supported or not</w:t>
      </w:r>
      <w:r>
        <w:rPr>
          <w:rFonts w:hint="eastAsia" w:cs="Times New Roman"/>
          <w:b/>
          <w:bCs/>
          <w:lang w:val="en-US" w:eastAsia="zh-CN"/>
        </w:rPr>
        <w:t xml:space="preserve"> for DL EIRP reduction issue</w:t>
      </w:r>
      <w:r>
        <w:rPr>
          <w:rFonts w:hint="default" w:ascii="Times New Roman" w:hAnsi="Times New Roman" w:cs="Times New Roman"/>
          <w:b/>
          <w:bCs/>
          <w:lang w:val="en-US" w:eastAsia="zh-CN"/>
        </w:rPr>
        <w:t>.</w:t>
      </w:r>
    </w:p>
    <w:p>
      <w:pPr>
        <w:spacing w:after="120" w:afterLines="50"/>
        <w:rPr>
          <w:rFonts w:hint="eastAsia" w:cs="Times New Roman"/>
          <w:b/>
          <w:bCs/>
          <w:lang w:val="en-US" w:eastAsia="zh-CN"/>
        </w:rPr>
      </w:pPr>
      <w:r>
        <w:rPr>
          <w:rFonts w:hint="eastAsia" w:cs="Times New Roman"/>
          <w:b/>
          <w:bCs/>
          <w:lang w:val="en-US" w:eastAsia="zh-CN"/>
        </w:rPr>
        <w:t>Proposal</w:t>
      </w:r>
      <w:r>
        <w:rPr>
          <w:rFonts w:hint="default" w:ascii="Times New Roman" w:hAnsi="Times New Roman" w:cs="Times New Roman"/>
          <w:b/>
          <w:bCs/>
          <w:lang w:val="en-US" w:eastAsia="zh-CN"/>
        </w:rPr>
        <w:t xml:space="preserve"> </w:t>
      </w:r>
      <w:r>
        <w:rPr>
          <w:rFonts w:hint="eastAsia" w:cs="Times New Roman"/>
          <w:b/>
          <w:bCs/>
          <w:lang w:val="en-US" w:eastAsia="zh-CN"/>
        </w:rPr>
        <w:t>2</w:t>
      </w:r>
      <w:r>
        <w:rPr>
          <w:rFonts w:hint="default" w:ascii="Times New Roman" w:hAnsi="Times New Roman" w:cs="Times New Roman"/>
          <w:b/>
          <w:bCs/>
          <w:lang w:val="en-US" w:eastAsia="zh-CN"/>
        </w:rPr>
        <w:t xml:space="preserve">: </w:t>
      </w:r>
      <w:r>
        <w:rPr>
          <w:rFonts w:hint="eastAsia" w:cs="Times New Roman"/>
          <w:b/>
          <w:bCs/>
          <w:lang w:val="en-US" w:eastAsia="zh-CN"/>
        </w:rPr>
        <w:t>RAN1 is required to feedback the information which will impact on the DTX/DRX design for DL EIRP reduction issue, as follows:</w:t>
      </w:r>
    </w:p>
    <w:p>
      <w:pPr>
        <w:numPr>
          <w:ilvl w:val="0"/>
          <w:numId w:val="9"/>
        </w:numPr>
        <w:spacing w:after="120" w:afterLines="50"/>
        <w:ind w:left="420" w:leftChars="0" w:hanging="420" w:firstLineChars="0"/>
        <w:rPr>
          <w:rFonts w:hint="eastAsia" w:cs="Times New Roman"/>
          <w:b/>
          <w:bCs/>
          <w:lang w:val="en-US" w:eastAsia="zh-CN"/>
        </w:rPr>
      </w:pPr>
      <w:r>
        <w:rPr>
          <w:rFonts w:hint="eastAsia" w:cs="Times New Roman"/>
          <w:b/>
          <w:bCs/>
          <w:lang w:val="en-US" w:eastAsia="zh-CN"/>
        </w:rPr>
        <w:t>How to specify the transition amongst coverage hole (N1, no beam) the common beam (N2, wide beam) and the dedicated beam (N3, narrow beam)</w:t>
      </w:r>
    </w:p>
    <w:p>
      <w:pPr>
        <w:numPr>
          <w:ilvl w:val="0"/>
          <w:numId w:val="9"/>
        </w:numPr>
        <w:spacing w:after="120" w:afterLines="50"/>
        <w:ind w:left="420" w:leftChars="0" w:hanging="420" w:firstLineChars="0"/>
        <w:rPr>
          <w:rFonts w:hint="eastAsia" w:cs="Times New Roman"/>
          <w:b/>
          <w:bCs/>
          <w:lang w:val="en-US" w:eastAsia="zh-CN"/>
        </w:rPr>
      </w:pPr>
      <w:r>
        <w:rPr>
          <w:rFonts w:hint="eastAsia" w:cs="Times New Roman"/>
          <w:b/>
          <w:bCs/>
          <w:lang w:val="en-US" w:eastAsia="zh-CN"/>
        </w:rPr>
        <w:t>How to design the re-visit interval</w:t>
      </w:r>
    </w:p>
    <w:p>
      <w:pPr>
        <w:numPr>
          <w:ilvl w:val="0"/>
          <w:numId w:val="9"/>
        </w:numPr>
        <w:spacing w:after="120" w:afterLines="50"/>
        <w:ind w:left="420" w:leftChars="0" w:hanging="420" w:firstLineChars="0"/>
        <w:rPr>
          <w:rFonts w:hint="eastAsia" w:cs="Times New Roman"/>
          <w:b/>
          <w:bCs/>
          <w:lang w:val="en-US" w:eastAsia="zh-CN"/>
        </w:rPr>
      </w:pPr>
      <w:r>
        <w:rPr>
          <w:rFonts w:hint="eastAsia" w:cs="Times New Roman"/>
          <w:b/>
          <w:bCs/>
          <w:lang w:val="en-US" w:eastAsia="zh-CN"/>
        </w:rPr>
        <w:t>How to design the dwelling period</w:t>
      </w:r>
    </w:p>
    <w:p>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References</w:t>
      </w:r>
      <w:bookmarkStart w:id="1" w:name="_Ref83712416"/>
      <w:bookmarkStart w:id="2" w:name="_Ref60817485"/>
      <w:bookmarkStart w:id="3" w:name="_Ref23496549"/>
      <w:bookmarkStart w:id="4" w:name="_Ref505807368"/>
      <w:bookmarkStart w:id="5" w:name="_Ref521162878"/>
      <w:bookmarkStart w:id="6" w:name="_Ref521313643"/>
      <w:bookmarkStart w:id="7" w:name="_Ref71203205"/>
      <w:bookmarkStart w:id="8" w:name="_Ref533782101"/>
      <w:bookmarkStart w:id="9" w:name="_Ref30757894"/>
      <w:bookmarkStart w:id="10" w:name="_Ref86784880"/>
      <w:bookmarkStart w:id="11" w:name="_Ref505867252"/>
      <w:bookmarkStart w:id="12" w:name="_Ref53491160"/>
      <w:bookmarkStart w:id="13" w:name="_Ref53511278"/>
      <w:bookmarkStart w:id="14" w:name="_Ref78875676"/>
    </w:p>
    <w:p>
      <w:pPr>
        <w:pStyle w:val="37"/>
        <w:numPr>
          <w:ilvl w:val="0"/>
          <w:numId w:val="10"/>
        </w:numPr>
        <w:spacing w:before="120" w:after="120"/>
        <w:ind w:firstLineChars="0"/>
        <w:jc w:val="both"/>
        <w:rPr>
          <w:rFonts w:cs="Times New Roman"/>
          <w:sz w:val="20"/>
          <w:szCs w:val="20"/>
        </w:rPr>
      </w:pPr>
      <w:r>
        <w:rPr>
          <w:rFonts w:hint="eastAsia" w:cs="Times New Roman"/>
          <w:sz w:val="20"/>
          <w:szCs w:val="20"/>
        </w:rPr>
        <w:t>Chairman's Notes RAN1#1</w:t>
      </w:r>
      <w:r>
        <w:rPr>
          <w:rFonts w:hint="eastAsia" w:cs="Times New Roman"/>
          <w:sz w:val="20"/>
          <w:szCs w:val="20"/>
          <w:lang w:val="en-US" w:eastAsia="zh-CN"/>
        </w:rPr>
        <w:t>16</w:t>
      </w:r>
    </w:p>
    <w:bookmarkEnd w:id="1"/>
    <w:bookmarkEnd w:id="2"/>
    <w:bookmarkEnd w:id="3"/>
    <w:bookmarkEnd w:id="4"/>
    <w:bookmarkEnd w:id="5"/>
    <w:bookmarkEnd w:id="6"/>
    <w:bookmarkEnd w:id="7"/>
    <w:bookmarkEnd w:id="8"/>
    <w:bookmarkEnd w:id="9"/>
    <w:bookmarkEnd w:id="10"/>
    <w:bookmarkEnd w:id="11"/>
    <w:bookmarkEnd w:id="12"/>
    <w:bookmarkEnd w:id="13"/>
    <w:bookmarkEnd w:id="14"/>
    <w:p>
      <w:pPr>
        <w:spacing w:after="120" w:afterLines="50"/>
        <w:rPr>
          <w:rFonts w:hint="default" w:cs="Times New Roman"/>
          <w:b/>
          <w:bCs/>
          <w:lang w:val="en-US" w:eastAsia="zh-CN"/>
        </w:rPr>
      </w:pPr>
    </w:p>
    <w:p>
      <w:pPr>
        <w:spacing w:after="120" w:afterLines="50"/>
        <w:ind w:left="1134" w:hanging="1135" w:hangingChars="567"/>
        <w:rPr>
          <w:rFonts w:hint="default" w:ascii="Times New Roman" w:hAnsi="Times New Roman" w:cs="Times New Roman"/>
          <w:b/>
          <w:bCs/>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83B2B5"/>
    <w:multiLevelType w:val="singleLevel"/>
    <w:tmpl w:val="EF83B2B5"/>
    <w:lvl w:ilvl="0" w:tentative="0">
      <w:start w:val="1"/>
      <w:numFmt w:val="bullet"/>
      <w:lvlText w:val=""/>
      <w:lvlJc w:val="left"/>
      <w:pPr>
        <w:ind w:left="420" w:hanging="420"/>
      </w:pPr>
      <w:rPr>
        <w:rFonts w:hint="default" w:ascii="Wingdings" w:hAnsi="Wingdings"/>
      </w:rPr>
    </w:lvl>
  </w:abstractNum>
  <w:abstractNum w:abstractNumId="1">
    <w:nsid w:val="034F2F98"/>
    <w:multiLevelType w:val="singleLevel"/>
    <w:tmpl w:val="034F2F98"/>
    <w:lvl w:ilvl="0" w:tentative="0">
      <w:start w:val="1"/>
      <w:numFmt w:val="bullet"/>
      <w:lvlText w:val=""/>
      <w:lvlJc w:val="left"/>
      <w:pPr>
        <w:ind w:left="420" w:hanging="420"/>
      </w:pPr>
      <w:rPr>
        <w:rFonts w:hint="default" w:ascii="Wingdings" w:hAnsi="Wingdings"/>
      </w:rPr>
    </w:lvl>
  </w:abstractNum>
  <w:abstractNum w:abstractNumId="2">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3">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7">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9">
    <w:nsid w:val="70146DC0"/>
    <w:multiLevelType w:val="multilevel"/>
    <w:tmpl w:val="70146DC0"/>
    <w:lvl w:ilvl="0" w:tentative="0">
      <w:start w:val="1"/>
      <w:numFmt w:val="bullet"/>
      <w:pStyle w:val="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6"/>
  </w:num>
  <w:num w:numId="3">
    <w:abstractNumId w:val="7"/>
  </w:num>
  <w:num w:numId="4">
    <w:abstractNumId w:val="2"/>
  </w:num>
  <w:num w:numId="5">
    <w:abstractNumId w:val="9"/>
  </w:num>
  <w:num w:numId="6">
    <w:abstractNumId w:val="4"/>
  </w:num>
  <w:num w:numId="7">
    <w:abstractNumId w:val="1"/>
  </w:num>
  <w:num w:numId="8">
    <w:abstractNumId w:val="5"/>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OTA3ODI2ZTZhNjY1YzVjYzhkNTg0MDk5NGZlMGMifQ=="/>
  </w:docVars>
  <w:rsids>
    <w:rsidRoot w:val="00A361F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FD2"/>
    <w:rsid w:val="00385E95"/>
    <w:rsid w:val="00386C08"/>
    <w:rsid w:val="003877CE"/>
    <w:rsid w:val="00390718"/>
    <w:rsid w:val="00394C01"/>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34F2928"/>
    <w:rsid w:val="0533210B"/>
    <w:rsid w:val="07A92825"/>
    <w:rsid w:val="09CF47C3"/>
    <w:rsid w:val="0A505A94"/>
    <w:rsid w:val="0DAD65A7"/>
    <w:rsid w:val="0FF74C9F"/>
    <w:rsid w:val="11DF317C"/>
    <w:rsid w:val="16AA4F19"/>
    <w:rsid w:val="17190CFC"/>
    <w:rsid w:val="17DD7339"/>
    <w:rsid w:val="183865F8"/>
    <w:rsid w:val="183A204C"/>
    <w:rsid w:val="189E6ABD"/>
    <w:rsid w:val="19864414"/>
    <w:rsid w:val="1A385B5C"/>
    <w:rsid w:val="1C686019"/>
    <w:rsid w:val="1FAE6F06"/>
    <w:rsid w:val="2025538F"/>
    <w:rsid w:val="208F30DB"/>
    <w:rsid w:val="20A85E05"/>
    <w:rsid w:val="2164456B"/>
    <w:rsid w:val="227B0BEC"/>
    <w:rsid w:val="24392625"/>
    <w:rsid w:val="248024EA"/>
    <w:rsid w:val="257B4E19"/>
    <w:rsid w:val="25DB624F"/>
    <w:rsid w:val="280A7E4C"/>
    <w:rsid w:val="2BF7760A"/>
    <w:rsid w:val="2F8530AA"/>
    <w:rsid w:val="31205D07"/>
    <w:rsid w:val="3299756D"/>
    <w:rsid w:val="329E2229"/>
    <w:rsid w:val="360639A4"/>
    <w:rsid w:val="37E444D0"/>
    <w:rsid w:val="38A02FD1"/>
    <w:rsid w:val="391951EC"/>
    <w:rsid w:val="39C02D71"/>
    <w:rsid w:val="3A802587"/>
    <w:rsid w:val="3AF80E1F"/>
    <w:rsid w:val="3DAE7B8B"/>
    <w:rsid w:val="3E1251D5"/>
    <w:rsid w:val="3E6D5331"/>
    <w:rsid w:val="3F4504E2"/>
    <w:rsid w:val="404D6F25"/>
    <w:rsid w:val="411918A4"/>
    <w:rsid w:val="46421B87"/>
    <w:rsid w:val="46A36D36"/>
    <w:rsid w:val="4AA6770F"/>
    <w:rsid w:val="4F50199C"/>
    <w:rsid w:val="52232583"/>
    <w:rsid w:val="52473694"/>
    <w:rsid w:val="56475A8C"/>
    <w:rsid w:val="57853398"/>
    <w:rsid w:val="57CE6CCF"/>
    <w:rsid w:val="57EF1159"/>
    <w:rsid w:val="595E36FC"/>
    <w:rsid w:val="5A2E4804"/>
    <w:rsid w:val="5A7A4333"/>
    <w:rsid w:val="5A937C42"/>
    <w:rsid w:val="5A9B7B5C"/>
    <w:rsid w:val="5B61282B"/>
    <w:rsid w:val="5DDB5188"/>
    <w:rsid w:val="5F60700B"/>
    <w:rsid w:val="605C66C3"/>
    <w:rsid w:val="6194234D"/>
    <w:rsid w:val="62284A47"/>
    <w:rsid w:val="64791ECB"/>
    <w:rsid w:val="64961602"/>
    <w:rsid w:val="65A66743"/>
    <w:rsid w:val="66FA0489"/>
    <w:rsid w:val="67735D60"/>
    <w:rsid w:val="67C9216E"/>
    <w:rsid w:val="683D6965"/>
    <w:rsid w:val="692C0C80"/>
    <w:rsid w:val="698711F2"/>
    <w:rsid w:val="69990F25"/>
    <w:rsid w:val="6AA67D9D"/>
    <w:rsid w:val="6ACD5119"/>
    <w:rsid w:val="6BD51DA2"/>
    <w:rsid w:val="6C423CA9"/>
    <w:rsid w:val="6C5C2D10"/>
    <w:rsid w:val="6DA803E9"/>
    <w:rsid w:val="6F384B29"/>
    <w:rsid w:val="701404A8"/>
    <w:rsid w:val="706E3D83"/>
    <w:rsid w:val="7185070D"/>
    <w:rsid w:val="76125986"/>
    <w:rsid w:val="76894DFB"/>
    <w:rsid w:val="77BD45B6"/>
    <w:rsid w:val="7D7331E7"/>
    <w:rsid w:val="7DAB4D05"/>
    <w:rsid w:val="7EC05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autoRedefine/>
    <w:qFormat/>
    <w:uiPriority w:val="0"/>
    <w:pPr>
      <w:keepNext/>
      <w:spacing w:after="240"/>
      <w:ind w:left="1985" w:right="284" w:hanging="1985"/>
      <w:outlineLvl w:val="0"/>
    </w:pPr>
    <w:rPr>
      <w:rFonts w:ascii="Arial" w:hAnsi="Arial"/>
      <w:b/>
      <w:sz w:val="24"/>
    </w:rPr>
  </w:style>
  <w:style w:type="paragraph" w:styleId="3">
    <w:name w:val="heading 2"/>
    <w:basedOn w:val="2"/>
    <w:next w:val="1"/>
    <w:link w:val="41"/>
    <w:qFormat/>
    <w:uiPriority w:val="0"/>
    <w:pPr>
      <w:keepNext/>
      <w:ind w:right="284"/>
      <w:outlineLvl w:val="1"/>
    </w:pPr>
    <w:rPr>
      <w:rFonts w:ascii="Arial" w:hAnsi="Arial"/>
      <w:sz w:val="24"/>
    </w:rPr>
  </w:style>
  <w:style w:type="paragraph" w:styleId="4">
    <w:name w:val="heading 3"/>
    <w:basedOn w:val="3"/>
    <w:next w:val="1"/>
    <w:autoRedefine/>
    <w:qFormat/>
    <w:uiPriority w:val="0"/>
    <w:pPr>
      <w:keepNext/>
      <w:outlineLvl w:val="2"/>
    </w:pPr>
    <w:rPr>
      <w:sz w:val="24"/>
    </w:rPr>
  </w:style>
  <w:style w:type="paragraph" w:styleId="5">
    <w:name w:val="heading 4"/>
    <w:basedOn w:val="4"/>
    <w:next w:val="1"/>
    <w:autoRedefine/>
    <w:qFormat/>
    <w:uiPriority w:val="0"/>
    <w:pPr>
      <w:keepNext/>
      <w:tabs>
        <w:tab w:val="left" w:pos="2694"/>
      </w:tabs>
      <w:ind w:left="708"/>
      <w:outlineLvl w:val="3"/>
    </w:pPr>
    <w:rPr>
      <w:rFonts w:ascii="Arial" w:hAnsi="Arial"/>
    </w:rPr>
  </w:style>
  <w:style w:type="paragraph" w:styleId="6">
    <w:name w:val="heading 5"/>
    <w:basedOn w:val="1"/>
    <w:next w:val="1"/>
    <w:autoRedefine/>
    <w:qFormat/>
    <w:uiPriority w:val="0"/>
    <w:pPr>
      <w:keepNext/>
      <w:jc w:val="center"/>
      <w:outlineLvl w:val="4"/>
    </w:pPr>
    <w:rPr>
      <w:rFonts w:ascii="Arial" w:hAnsi="Arial"/>
      <w:b/>
      <w:sz w:val="24"/>
    </w:rPr>
  </w:style>
  <w:style w:type="paragraph" w:styleId="7">
    <w:name w:val="heading 6"/>
    <w:basedOn w:val="1"/>
    <w:next w:val="1"/>
    <w:autoRedefine/>
    <w:qFormat/>
    <w:uiPriority w:val="0"/>
    <w:pPr>
      <w:keepNext/>
      <w:outlineLvl w:val="5"/>
    </w:pPr>
    <w:rPr>
      <w:rFonts w:ascii="Arial" w:hAnsi="Arial"/>
      <w:b/>
      <w:color w:val="C0C0C0"/>
      <w:sz w:val="24"/>
    </w:rPr>
  </w:style>
  <w:style w:type="paragraph" w:styleId="8">
    <w:name w:val="heading 7"/>
    <w:basedOn w:val="1"/>
    <w:next w:val="1"/>
    <w:autoRedefine/>
    <w:qFormat/>
    <w:uiPriority w:val="0"/>
    <w:pPr>
      <w:keepNext/>
      <w:tabs>
        <w:tab w:val="left" w:pos="2694"/>
      </w:tabs>
      <w:ind w:left="708"/>
      <w:outlineLvl w:val="6"/>
    </w:pPr>
    <w:rPr>
      <w:rFonts w:ascii="Arial" w:hAnsi="Arial"/>
      <w:b/>
      <w:color w:val="0000FF"/>
    </w:rPr>
  </w:style>
  <w:style w:type="paragraph" w:styleId="9">
    <w:name w:val="heading 8"/>
    <w:basedOn w:val="1"/>
    <w:next w:val="1"/>
    <w:autoRedefine/>
    <w:qFormat/>
    <w:uiPriority w:val="0"/>
    <w:pPr>
      <w:keepNext/>
      <w:spacing w:after="120"/>
      <w:ind w:left="1985" w:hanging="1985"/>
      <w:outlineLvl w:val="7"/>
    </w:pPr>
    <w:rPr>
      <w:rFonts w:ascii="Arial" w:hAnsi="Arial"/>
      <w:b/>
      <w:sz w:val="22"/>
    </w:rPr>
  </w:style>
  <w:style w:type="paragraph" w:styleId="10">
    <w:name w:val="heading 9"/>
    <w:basedOn w:val="1"/>
    <w:next w:val="1"/>
    <w:autoRedefine/>
    <w:qFormat/>
    <w:uiPriority w:val="0"/>
    <w:pPr>
      <w:keepNext/>
      <w:spacing w:after="120"/>
      <w:ind w:left="1985" w:hanging="1985"/>
      <w:outlineLvl w:val="8"/>
    </w:pPr>
    <w:rPr>
      <w:rFonts w:ascii="Arial" w:hAnsi="Arial"/>
      <w:b/>
      <w:sz w:val="24"/>
    </w:rPr>
  </w:style>
  <w:style w:type="character" w:default="1" w:styleId="22">
    <w:name w:val="Default Paragraph Font"/>
    <w:autoRedefine/>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caption"/>
    <w:basedOn w:val="1"/>
    <w:next w:val="1"/>
    <w:autoRedefine/>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12">
    <w:name w:val="annotation text"/>
    <w:basedOn w:val="1"/>
    <w:link w:val="38"/>
    <w:autoRedefine/>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uiPriority w:val="0"/>
    <w:rPr>
      <w:rFonts w:ascii="Arial" w:hAnsi="Arial" w:cs="Arial"/>
      <w:color w:val="FF0000"/>
    </w:rPr>
  </w:style>
  <w:style w:type="paragraph" w:styleId="14">
    <w:name w:val="Balloon Text"/>
    <w:basedOn w:val="1"/>
    <w:link w:val="34"/>
    <w:autoRedefine/>
    <w:semiHidden/>
    <w:unhideWhenUsed/>
    <w:qFormat/>
    <w:uiPriority w:val="99"/>
    <w:rPr>
      <w:rFonts w:ascii="Segoe UI" w:hAnsi="Segoe UI" w:cs="Segoe UI"/>
      <w:sz w:val="18"/>
      <w:szCs w:val="18"/>
    </w:rPr>
  </w:style>
  <w:style w:type="paragraph" w:styleId="15">
    <w:name w:val="footer"/>
    <w:basedOn w:val="1"/>
    <w:autoRedefine/>
    <w:semiHidden/>
    <w:qFormat/>
    <w:uiPriority w:val="0"/>
    <w:pPr>
      <w:tabs>
        <w:tab w:val="center" w:pos="4153"/>
        <w:tab w:val="right" w:pos="8306"/>
      </w:tabs>
    </w:pPr>
  </w:style>
  <w:style w:type="paragraph" w:styleId="16">
    <w:name w:val="header"/>
    <w:basedOn w:val="1"/>
    <w:autoRedefine/>
    <w:semiHidden/>
    <w:qFormat/>
    <w:uiPriority w:val="0"/>
    <w:pPr>
      <w:spacing w:before="120" w:beforeLines="50" w:after="120" w:afterLines="50"/>
    </w:pPr>
    <w:rPr>
      <w:rFonts w:ascii="Arial" w:hAnsi="Arial" w:cs="Arial"/>
      <w:lang w:val="en-US" w:eastAsia="zh-CN"/>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9">
    <w:name w:val="annotation subject"/>
    <w:basedOn w:val="12"/>
    <w:next w:val="12"/>
    <w:link w:val="39"/>
    <w:autoRedefine/>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autoRedefine/>
    <w:semiHidden/>
    <w:qFormat/>
    <w:uiPriority w:val="0"/>
  </w:style>
  <w:style w:type="character" w:styleId="24">
    <w:name w:val="Hyperlink"/>
    <w:basedOn w:val="22"/>
    <w:autoRedefine/>
    <w:unhideWhenUsed/>
    <w:qFormat/>
    <w:uiPriority w:val="99"/>
    <w:rPr>
      <w:color w:val="0563C1" w:themeColor="hyperlink"/>
      <w:u w:val="single"/>
      <w14:textFill>
        <w14:solidFill>
          <w14:schemeClr w14:val="hlink"/>
        </w14:solidFill>
      </w14:textFill>
    </w:rPr>
  </w:style>
  <w:style w:type="character" w:styleId="25">
    <w:name w:val="annotation reference"/>
    <w:autoRedefine/>
    <w:semiHidden/>
    <w:qFormat/>
    <w:uiPriority w:val="0"/>
    <w:rPr>
      <w:sz w:val="16"/>
    </w:rPr>
  </w:style>
  <w:style w:type="paragraph" w:customStyle="1" w:styleId="26">
    <w:name w:val="B1"/>
    <w:basedOn w:val="17"/>
    <w:autoRedefine/>
    <w:qFormat/>
    <w:uiPriority w:val="0"/>
    <w:pPr>
      <w:ind w:left="567" w:hanging="567"/>
      <w:jc w:val="both"/>
    </w:pPr>
    <w:rPr>
      <w:rFonts w:ascii="Arial" w:hAnsi="Arial"/>
    </w:rPr>
  </w:style>
  <w:style w:type="paragraph" w:customStyle="1" w:styleId="27">
    <w:name w:val="00 BodyText"/>
    <w:basedOn w:val="1"/>
    <w:autoRedefine/>
    <w:qFormat/>
    <w:uiPriority w:val="0"/>
    <w:pPr>
      <w:spacing w:after="220"/>
    </w:pPr>
    <w:rPr>
      <w:rFonts w:ascii="Arial" w:hAnsi="Arial"/>
      <w:sz w:val="22"/>
      <w:lang w:val="en-US"/>
    </w:rPr>
  </w:style>
  <w:style w:type="paragraph" w:customStyle="1" w:styleId="28">
    <w:name w:val="??"/>
    <w:autoRedefine/>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autoRedefine/>
    <w:qFormat/>
    <w:uiPriority w:val="0"/>
    <w:pPr>
      <w:keepNext/>
    </w:pPr>
    <w:rPr>
      <w:rFonts w:ascii="Arial" w:hAnsi="Arial"/>
      <w:b/>
      <w:sz w:val="24"/>
    </w:rPr>
  </w:style>
  <w:style w:type="paragraph" w:customStyle="1" w:styleId="30">
    <w:name w:val="DECISION"/>
    <w:basedOn w:val="1"/>
    <w:autoRedefine/>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autoRedefine/>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autoRedefine/>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autoRedefine/>
    <w:qFormat/>
    <w:uiPriority w:val="0"/>
    <w:pPr>
      <w:numPr>
        <w:numId w:val="4"/>
      </w:numPr>
      <w:tabs>
        <w:tab w:val="left" w:pos="0"/>
      </w:tabs>
    </w:pPr>
    <w:rPr>
      <w:color w:val="FF0000"/>
    </w:rPr>
  </w:style>
  <w:style w:type="character" w:customStyle="1" w:styleId="34">
    <w:name w:val="批注框文本 字符"/>
    <w:link w:val="14"/>
    <w:autoRedefine/>
    <w:semiHidden/>
    <w:qFormat/>
    <w:uiPriority w:val="99"/>
    <w:rPr>
      <w:rFonts w:ascii="Segoe UI" w:hAnsi="Segoe UI" w:cs="Segoe UI"/>
      <w:sz w:val="18"/>
      <w:szCs w:val="18"/>
      <w:lang w:eastAsia="en-US"/>
    </w:rPr>
  </w:style>
  <w:style w:type="paragraph" w:customStyle="1" w:styleId="35">
    <w:name w:val="Agreement"/>
    <w:basedOn w:val="1"/>
    <w:next w:val="36"/>
    <w:autoRedefine/>
    <w:qFormat/>
    <w:uiPriority w:val="99"/>
    <w:pPr>
      <w:numPr>
        <w:ilvl w:val="0"/>
        <w:numId w:val="5"/>
      </w:numPr>
      <w:spacing w:before="60"/>
    </w:pPr>
    <w:rPr>
      <w:rFonts w:ascii="Arial" w:hAnsi="Arial" w:eastAsia="MS Mincho"/>
      <w:b/>
      <w:szCs w:val="24"/>
      <w:lang w:eastAsia="en-GB"/>
    </w:rPr>
  </w:style>
  <w:style w:type="paragraph" w:customStyle="1" w:styleId="36">
    <w:name w:val="Doc-text2"/>
    <w:basedOn w:val="1"/>
    <w:autoRedefine/>
    <w:qFormat/>
    <w:uiPriority w:val="0"/>
    <w:pPr>
      <w:tabs>
        <w:tab w:val="left" w:pos="1622"/>
      </w:tabs>
      <w:spacing w:before="0"/>
      <w:ind w:left="1622" w:hanging="363"/>
    </w:pPr>
  </w:style>
  <w:style w:type="paragraph" w:styleId="37">
    <w:name w:val="List Paragraph"/>
    <w:basedOn w:val="1"/>
    <w:autoRedefine/>
    <w:unhideWhenUsed/>
    <w:qFormat/>
    <w:uiPriority w:val="99"/>
    <w:pPr>
      <w:ind w:firstLine="420" w:firstLineChars="200"/>
    </w:pPr>
  </w:style>
  <w:style w:type="character" w:customStyle="1" w:styleId="38">
    <w:name w:val="批注文字 字符"/>
    <w:basedOn w:val="22"/>
    <w:link w:val="12"/>
    <w:autoRedefine/>
    <w:semiHidden/>
    <w:qFormat/>
    <w:uiPriority w:val="0"/>
    <w:rPr>
      <w:rFonts w:ascii="Arial" w:hAnsi="Arial"/>
      <w:lang w:val="en-GB" w:eastAsia="en-US"/>
    </w:rPr>
  </w:style>
  <w:style w:type="character" w:customStyle="1" w:styleId="39">
    <w:name w:val="批注主题 字符"/>
    <w:basedOn w:val="38"/>
    <w:link w:val="19"/>
    <w:autoRedefine/>
    <w:semiHidden/>
    <w:qFormat/>
    <w:uiPriority w:val="99"/>
    <w:rPr>
      <w:rFonts w:ascii="Arial" w:hAnsi="Arial"/>
      <w:b/>
      <w:bCs/>
      <w:lang w:val="en-GB" w:eastAsia="en-US"/>
    </w:rPr>
  </w:style>
  <w:style w:type="character" w:customStyle="1" w:styleId="40">
    <w:name w:val="未处理的提及1"/>
    <w:basedOn w:val="22"/>
    <w:autoRedefine/>
    <w:semiHidden/>
    <w:unhideWhenUsed/>
    <w:qFormat/>
    <w:uiPriority w:val="99"/>
    <w:rPr>
      <w:color w:val="605E5C"/>
      <w:shd w:val="clear" w:color="auto" w:fill="E1DFDD"/>
    </w:rPr>
  </w:style>
  <w:style w:type="character" w:customStyle="1" w:styleId="41">
    <w:name w:val="标题 2 字符"/>
    <w:basedOn w:val="22"/>
    <w:link w:val="3"/>
    <w:autoRedefine/>
    <w:qFormat/>
    <w:uiPriority w:val="0"/>
    <w:rPr>
      <w:rFonts w:ascii="Arial" w:hAnsi="Arial" w:eastAsiaTheme="minorEastAsia"/>
      <w:b/>
      <w:sz w:val="24"/>
      <w:lang w:val="en-GB" w:eastAsia="en-US"/>
    </w:rPr>
  </w:style>
  <w:style w:type="paragraph" w:customStyle="1" w:styleId="42">
    <w:name w:val="TH"/>
    <w:basedOn w:val="1"/>
    <w:autoRedefine/>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3">
    <w:name w:val="TAN"/>
    <w:basedOn w:val="1"/>
    <w:autoRedefine/>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4">
    <w:name w:val="リスト段落1"/>
    <w:basedOn w:val="1"/>
    <w:autoRedefine/>
    <w:qFormat/>
    <w:uiPriority w:val="34"/>
    <w:pPr>
      <w:ind w:left="720"/>
    </w:pPr>
    <w:rPr>
      <w:rFonts w:ascii="Times New Roman" w:hAnsi="Times New Roman" w:eastAsia="MS Gothic"/>
      <w:sz w:val="24"/>
      <w:szCs w:val="20"/>
      <w:lang w:eastAsia="ko-KR"/>
    </w:rPr>
  </w:style>
  <w:style w:type="paragraph" w:customStyle="1" w:styleId="45">
    <w:name w:val="Default"/>
    <w:autoRedefine/>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46">
    <w:name w:val="Proposal"/>
    <w:basedOn w:val="13"/>
    <w:uiPriority w:val="0"/>
    <w:pPr>
      <w:tabs>
        <w:tab w:val="left" w:pos="1701"/>
      </w:tabs>
      <w:spacing w:line="240" w:lineRule="auto"/>
    </w:pPr>
    <w:rPr>
      <w:rFonts w:ascii="Arial" w:hAnsi="Arial" w:eastAsia="等线"/>
      <w:b/>
      <w:bCs/>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5</Pages>
  <Words>1926</Words>
  <Characters>10984</Characters>
  <Lines>91</Lines>
  <Paragraphs>25</Paragraphs>
  <TotalTime>0</TotalTime>
  <ScaleCrop>false</ScaleCrop>
  <LinksUpToDate>false</LinksUpToDate>
  <CharactersWithSpaces>12885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2022-09-22T03:40:00Z</dcterms:created>
  <dc:creator>CMCC</dc:creator>
  <cp:lastModifiedBy>CMCC</cp:lastModifiedBy>
  <cp:lastPrinted>2002-04-23T01:10:00Z</cp:lastPrinted>
  <dcterms:modified xsi:type="dcterms:W3CDTF">2024-05-10T08:43:16Z</dcterms:modified>
  <dc:title>3GPP contribution</dc:title>
  <cp:revision>888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40223D075BE3459FBC0791E6DAA30B02_13</vt:lpwstr>
  </property>
</Properties>
</file>